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 xml:space="preserve">also include any changes to the methodology applied (please note: changes to the </w:t>
      </w:r>
      <w:r w:rsidRPr="002A33CD">
        <w:rPr>
          <w:rFonts w:ascii="Arial" w:hAnsi="Arial"/>
          <w:color w:val="0070C0"/>
          <w:lang w:val="en-GB"/>
        </w:rPr>
        <w:lastRenderedPageBreak/>
        <w:t>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E53AA0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 xml:space="preserve">How </w:t>
      </w:r>
      <w:proofErr w:type="gramStart"/>
      <w:r w:rsidRPr="00E53AA0">
        <w:rPr>
          <w:rFonts w:ascii="Arial" w:hAnsi="Arial"/>
          <w:color w:val="0070C0"/>
          <w:lang w:val="en-GB"/>
        </w:rPr>
        <w:t>will the prototypes created during the project be used</w:t>
      </w:r>
      <w:proofErr w:type="gramEnd"/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p w:rsidR="00E10D4A" w:rsidRPr="00E53AA0" w:rsidRDefault="00E10D4A" w:rsidP="001B3392">
      <w:pPr>
        <w:tabs>
          <w:tab w:val="left" w:pos="3986"/>
        </w:tabs>
        <w:rPr>
          <w:rFonts w:ascii="Arial" w:hAnsi="Arial"/>
          <w:color w:val="0070C0"/>
          <w:sz w:val="22"/>
          <w:lang w:val="en-GB"/>
        </w:rPr>
      </w:pPr>
      <w:r w:rsidRPr="00E53AA0">
        <w:rPr>
          <w:rFonts w:ascii="Arial" w:hAnsi="Arial"/>
          <w:color w:val="0070C0"/>
          <w:sz w:val="22"/>
          <w:lang w:val="en-GB"/>
        </w:rPr>
        <w:t xml:space="preserve">&gt;Text&lt; </w:t>
      </w:r>
      <w:r w:rsidR="001B3392">
        <w:rPr>
          <w:rFonts w:ascii="Arial" w:hAnsi="Arial"/>
          <w:color w:val="0070C0"/>
          <w:sz w:val="22"/>
          <w:lang w:val="en-GB"/>
        </w:rPr>
        <w:tab/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</w:t>
      </w:r>
      <w:r w:rsidR="001B3392">
        <w:rPr>
          <w:rFonts w:ascii="Arial" w:hAnsi="Arial"/>
          <w:color w:val="0070C0"/>
          <w:lang w:val="en-GB"/>
        </w:rPr>
        <w:t xml:space="preserve">or the </w:t>
      </w:r>
      <w:proofErr w:type="spellStart"/>
      <w:r w:rsidR="001B3392">
        <w:rPr>
          <w:rFonts w:ascii="Arial" w:hAnsi="Arial"/>
          <w:color w:val="0070C0"/>
          <w:lang w:val="en-GB"/>
        </w:rPr>
        <w:t>eCall</w:t>
      </w:r>
      <w:proofErr w:type="spellEnd"/>
      <w:r w:rsidR="001B3392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template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8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8" w:name="_Hlt403458814"/>
        <w:bookmarkStart w:id="19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8"/>
        <w:bookmarkEnd w:id="19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</w:t>
      </w:r>
      <w:r w:rsidR="00EB33CF">
        <w:rPr>
          <w:rFonts w:ascii="Arial" w:hAnsi="Arial"/>
          <w:color w:val="0070C0"/>
          <w:lang w:val="en-GB"/>
        </w:rPr>
        <w:t>. 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</w:t>
      </w:r>
      <w:proofErr w:type="gramStart"/>
      <w:r w:rsidR="001B3392">
        <w:rPr>
          <w:rFonts w:ascii="Arial" w:hAnsi="Arial"/>
          <w:color w:val="0070C0"/>
          <w:lang w:val="en-GB"/>
        </w:rPr>
        <w:t>be observed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7D" w:rsidRDefault="00787F7D">
      <w:r>
        <w:separator/>
      </w:r>
    </w:p>
  </w:endnote>
  <w:endnote w:type="continuationSeparator" w:id="0">
    <w:p w:rsidR="00787F7D" w:rsidRDefault="00787F7D">
      <w:r>
        <w:continuationSeparator/>
      </w:r>
    </w:p>
  </w:endnote>
  <w:endnote w:type="continuationNotice" w:id="1">
    <w:p w:rsidR="00787F7D" w:rsidRDefault="00787F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D26E52">
      <w:rPr>
        <w:rStyle w:val="Seitenzahl"/>
        <w:rFonts w:ascii="Arial" w:hAnsi="Arial"/>
        <w:noProof/>
        <w:lang w:val="en-GB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D26E52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7D" w:rsidRDefault="00787F7D">
      <w:r>
        <w:separator/>
      </w:r>
    </w:p>
  </w:footnote>
  <w:footnote w:type="continuationSeparator" w:id="0">
    <w:p w:rsidR="00787F7D" w:rsidRDefault="00787F7D">
      <w:r>
        <w:continuationSeparator/>
      </w:r>
    </w:p>
  </w:footnote>
  <w:footnote w:type="continuationNotice" w:id="1">
    <w:p w:rsidR="00787F7D" w:rsidRDefault="00787F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52" w:rsidRDefault="00D26E52" w:rsidP="00D26E52">
    <w:pPr>
      <w:pStyle w:val="Kopfzeile"/>
      <w:spacing w:line="360" w:lineRule="auto"/>
      <w:rPr>
        <w:rFonts w:ascii="Arial" w:hAnsi="Arial" w:cs="Arial"/>
        <w:color w:val="808080"/>
        <w:spacing w:val="20"/>
        <w:lang w:val="en-GB"/>
      </w:rPr>
    </w:pPr>
    <w:r>
      <w:rPr>
        <w:rFonts w:ascii="Arial" w:hAnsi="Arial" w:cs="Arial"/>
        <w:color w:val="194486"/>
        <w:sz w:val="24"/>
        <w:szCs w:val="24"/>
        <w:lang w:val="en-US"/>
      </w:rPr>
      <w:t xml:space="preserve">Transnational Cooperative R&amp;D Projects 2018 </w:t>
    </w:r>
    <w:r>
      <w:rPr>
        <w:rFonts w:ascii="Arial" w:hAnsi="Arial" w:cs="Arial"/>
        <w:color w:val="808080"/>
        <w:spacing w:val="20"/>
        <w:lang w:val="en-GB"/>
      </w:rPr>
      <w:t xml:space="preserve">between </w:t>
    </w:r>
  </w:p>
  <w:p w:rsidR="00D26E52" w:rsidRDefault="00D26E52" w:rsidP="00D26E52">
    <w:pPr>
      <w:pStyle w:val="Kopfzeile"/>
      <w:spacing w:line="240" w:lineRule="auto"/>
      <w:rPr>
        <w:rFonts w:ascii="Arial" w:hAnsi="Arial" w:cs="Arial"/>
        <w:color w:val="808080"/>
        <w:spacing w:val="20"/>
        <w:lang w:val="en-GB"/>
      </w:rPr>
    </w:pPr>
    <w:r>
      <w:rPr>
        <w:rFonts w:ascii="Arial" w:hAnsi="Arial" w:cs="Arial"/>
        <w:color w:val="808080"/>
        <w:spacing w:val="20"/>
        <w:lang w:val="en-GB"/>
      </w:rPr>
      <w:t>FFG, Austrian Research Promotion Agency and CAS, Chinese Academy of Sciences</w:t>
    </w:r>
  </w:p>
  <w:p w:rsidR="005C6B9E" w:rsidRPr="001611C5" w:rsidRDefault="005C6B9E" w:rsidP="001611C5">
    <w:pPr>
      <w:pStyle w:val="Kopfzeile"/>
      <w:rPr>
        <w:lang w:val="en-GB"/>
      </w:rPr>
    </w:pPr>
    <w:bookmarkStart w:id="20" w:name="_GoBack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7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11C5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3702B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4BCE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5DA0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26E52"/>
    <w:rsid w:val="00D34564"/>
    <w:rsid w:val="00D43644"/>
    <w:rsid w:val="00D52910"/>
    <w:rsid w:val="00D57A30"/>
    <w:rsid w:val="00D61AB1"/>
    <w:rsid w:val="00D62BFE"/>
    <w:rsid w:val="00D635B5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BB8E30-2FBE-4D39-9814-CCC5859D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1611C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DB08-DE51-4BDC-A02C-87901CDD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EF0282FC.dotm</Template>
  <TotalTime>0</TotalTime>
  <Pages>3</Pages>
  <Words>577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3841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Cornelia Marschall</cp:lastModifiedBy>
  <cp:revision>5</cp:revision>
  <cp:lastPrinted>2016-07-28T08:24:00Z</cp:lastPrinted>
  <dcterms:created xsi:type="dcterms:W3CDTF">2020-04-24T07:23:00Z</dcterms:created>
  <dcterms:modified xsi:type="dcterms:W3CDTF">2020-04-24T07:28:00Z</dcterms:modified>
  <cp:category>Einreichformulare</cp:category>
</cp:coreProperties>
</file>