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lang w:val="en-GB"/>
              </w:rPr>
              <w:t xml:space="preserve">eCall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>upload to eCall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 objectives defined in the funding agreement been achieved?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>The tables are structured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 work steps and packages been completed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lastRenderedPageBreak/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How does the plan need to be adjusted</w:t>
      </w:r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What further R&amp;D activities are planned?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>How will the prototypes created during the project be used</w:t>
      </w:r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eCall </w:t>
      </w:r>
      <w:r w:rsidR="001B3392">
        <w:rPr>
          <w:rFonts w:ascii="Arial" w:hAnsi="Arial"/>
          <w:color w:val="0070C0"/>
          <w:lang w:val="en-GB"/>
        </w:rPr>
        <w:t xml:space="preserve">or the eCall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9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Deviations from the cost plan must be described and substantiated</w:t>
      </w:r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Any major cost reallocations must be substantiated in the report. The relevant cost reallocation table (</w:t>
      </w:r>
      <w:hyperlink r:id="rId10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8" w:name="_Hlt403458814"/>
        <w:bookmarkStart w:id="19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8"/>
        <w:bookmarkEnd w:id="19"/>
        <w:r w:rsidRPr="002A33CD">
          <w:rPr>
            <w:rStyle w:val="Hyperlink"/>
            <w:rFonts w:ascii="Arial" w:hAnsi="Arial"/>
            <w:lang w:val="en-GB"/>
          </w:rPr>
          <w:t>t/Kostenu</w:t>
        </w:r>
        <w:bookmarkStart w:id="20" w:name="_GoBack"/>
        <w:bookmarkEnd w:id="20"/>
        <w:r w:rsidRPr="002A33CD">
          <w:rPr>
            <w:rStyle w:val="Hyperlink"/>
            <w:rFonts w:ascii="Arial" w:hAnsi="Arial"/>
            <w:lang w:val="en-GB"/>
          </w:rPr>
          <w:t>mschichtungen</w:t>
        </w:r>
      </w:hyperlink>
      <w:r w:rsidRPr="002A33CD">
        <w:rPr>
          <w:rFonts w:ascii="Arial" w:hAnsi="Arial"/>
          <w:color w:val="0070C0"/>
          <w:lang w:val="en-GB"/>
        </w:rPr>
        <w:t>)  must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be observed</w:t>
      </w:r>
      <w:r w:rsidRPr="002A33CD">
        <w:rPr>
          <w:rFonts w:ascii="Arial" w:hAnsi="Arial"/>
          <w:color w:val="0070C0"/>
          <w:lang w:val="en-GB"/>
        </w:rPr>
        <w:t xml:space="preserve">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§6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lastRenderedPageBreak/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must be reported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5F" w:rsidRDefault="0071575F">
      <w:r>
        <w:separator/>
      </w:r>
    </w:p>
  </w:endnote>
  <w:endnote w:type="continuationSeparator" w:id="0">
    <w:p w:rsidR="0071575F" w:rsidRDefault="0071575F">
      <w:r>
        <w:continuationSeparator/>
      </w:r>
    </w:p>
  </w:endnote>
  <w:endnote w:type="continuationNotice" w:id="1">
    <w:p w:rsidR="0071575F" w:rsidRDefault="007157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2" w:rsidRDefault="001B33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131608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131608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2" w:rsidRDefault="001B33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5F" w:rsidRDefault="0071575F">
      <w:r>
        <w:separator/>
      </w:r>
    </w:p>
  </w:footnote>
  <w:footnote w:type="continuationSeparator" w:id="0">
    <w:p w:rsidR="0071575F" w:rsidRDefault="0071575F">
      <w:r>
        <w:continuationSeparator/>
      </w:r>
    </w:p>
  </w:footnote>
  <w:footnote w:type="continuationNotice" w:id="1">
    <w:p w:rsidR="0071575F" w:rsidRDefault="007157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2" w:rsidRDefault="001B33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808080"/>
        <w:spacing w:val="20"/>
        <w:sz w:val="16"/>
        <w:szCs w:val="16"/>
        <w:lang w:val="en-GB"/>
      </w:rPr>
      <w:id w:val="-1045762778"/>
      <w:docPartObj>
        <w:docPartGallery w:val="Watermarks"/>
        <w:docPartUnique/>
      </w:docPartObj>
    </w:sdtPr>
    <w:sdtEndPr/>
    <w:sdtContent>
      <w:p w:rsidR="00391E04" w:rsidRDefault="0071575F" w:rsidP="00391E04">
        <w:pPr>
          <w:pStyle w:val="Kopfzeile"/>
          <w:spacing w:line="360" w:lineRule="auto"/>
          <w:rPr>
            <w:rFonts w:ascii="Arial" w:hAnsi="Arial" w:cs="Arial"/>
            <w:color w:val="808080"/>
            <w:spacing w:val="20"/>
            <w:sz w:val="16"/>
            <w:szCs w:val="16"/>
            <w:lang w:val="en-GB"/>
          </w:rPr>
        </w:pPr>
        <w:r>
          <w:rPr>
            <w:rFonts w:ascii="Arial" w:hAnsi="Arial" w:cs="Arial"/>
            <w:color w:val="808080"/>
            <w:spacing w:val="20"/>
            <w:sz w:val="16"/>
            <w:szCs w:val="16"/>
            <w:lang w:val="en-GB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620927" o:spid="_x0000_s2049" type="#_x0000_t136" style="position:absolute;left:0;text-align:left;margin-left:0;margin-top:0;width:550.05pt;height:126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ustervorlage"/>
              <w10:wrap anchorx="margin" anchory="margin"/>
            </v:shape>
          </w:pict>
        </w:r>
      </w:p>
    </w:sdtContent>
  </w:sdt>
  <w:p w:rsidR="005C6B9E" w:rsidRPr="0031425B" w:rsidRDefault="009306C1" w:rsidP="0031425B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  <w:r w:rsidRPr="00DC56BE">
      <w:rPr>
        <w:rFonts w:ascii="Arial" w:hAnsi="Arial" w:cs="Arial"/>
      </w:rPr>
      <w:t>FFG-</w:t>
    </w:r>
    <w:r>
      <w:rPr>
        <w:rFonts w:ascii="Arial" w:hAnsi="Arial" w:cs="Arial"/>
      </w:rPr>
      <w:t>Program</w:t>
    </w:r>
    <w:r w:rsidRPr="00DC56BE">
      <w:rPr>
        <w:rFonts w:ascii="Arial" w:hAnsi="Arial" w:cs="Arial"/>
      </w:rPr>
      <w:t xml:space="preserve">/Instrument: </w:t>
    </w:r>
    <w:r w:rsidRPr="00DC56BE">
      <w:rPr>
        <w:rFonts w:ascii="Arial" w:hAnsi="Arial" w:cs="Arial"/>
        <w:color w:val="FF0000"/>
      </w:rPr>
      <w:t>&lt;</w:t>
    </w:r>
    <w:r>
      <w:rPr>
        <w:rFonts w:ascii="Arial" w:hAnsi="Arial" w:cs="Arial"/>
        <w:color w:val="FF0000"/>
      </w:rPr>
      <w:t>please insert before upload to eCall&gt;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2" w:rsidRDefault="001B33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6.75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1608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575F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62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fg.at/Kostenumschichtun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fg.at/recht-finanzen/kostenleitfaden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02EA-533A-4839-85E7-38DED43F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E14BA458.dotm</Template>
  <TotalTime>0</TotalTime>
  <Pages>3</Pages>
  <Words>527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3841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Ludwig Hofer</cp:lastModifiedBy>
  <cp:revision>2</cp:revision>
  <cp:lastPrinted>2016-07-28T08:24:00Z</cp:lastPrinted>
  <dcterms:created xsi:type="dcterms:W3CDTF">2017-05-18T11:42:00Z</dcterms:created>
  <dcterms:modified xsi:type="dcterms:W3CDTF">2017-05-18T11:42:00Z</dcterms:modified>
  <cp:category>Einreichformulare</cp:category>
</cp:coreProperties>
</file>