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FD109" w14:textId="6AC14DCD" w:rsidR="00265DC6" w:rsidRDefault="009C4B93">
      <w:pPr>
        <w:rPr>
          <w:b/>
          <w:lang w:val="de-DE"/>
        </w:rPr>
      </w:pPr>
      <w:r w:rsidRPr="00CE51C5">
        <w:rPr>
          <w:b/>
          <w:lang w:val="de-DE"/>
        </w:rPr>
        <w:t>FAQ zu</w:t>
      </w:r>
      <w:r w:rsidR="007A25AE">
        <w:rPr>
          <w:b/>
          <w:lang w:val="de-DE"/>
        </w:rPr>
        <w:t>r Preisangemessenheit bei</w:t>
      </w:r>
      <w:r w:rsidRPr="00CE51C5">
        <w:rPr>
          <w:b/>
          <w:lang w:val="de-DE"/>
        </w:rPr>
        <w:t xml:space="preserve"> Beschaffungen </w:t>
      </w:r>
      <w:r w:rsidR="00265DC6">
        <w:rPr>
          <w:b/>
          <w:lang w:val="de-DE"/>
        </w:rPr>
        <w:t xml:space="preserve">außerhalb des Geltungsbereichs des </w:t>
      </w:r>
      <w:proofErr w:type="spellStart"/>
      <w:r w:rsidR="00265DC6">
        <w:rPr>
          <w:b/>
          <w:lang w:val="de-DE"/>
        </w:rPr>
        <w:t>BVergG</w:t>
      </w:r>
      <w:proofErr w:type="spellEnd"/>
      <w:r w:rsidR="00265DC6">
        <w:rPr>
          <w:b/>
          <w:lang w:val="de-DE"/>
        </w:rPr>
        <w:t xml:space="preserve"> </w:t>
      </w:r>
      <w:proofErr w:type="spellStart"/>
      <w:r w:rsidR="007A25AE">
        <w:rPr>
          <w:b/>
          <w:lang w:val="de-DE"/>
        </w:rPr>
        <w:t>idgF</w:t>
      </w:r>
      <w:proofErr w:type="spellEnd"/>
      <w:r w:rsidR="007A25AE">
        <w:rPr>
          <w:b/>
          <w:lang w:val="de-DE"/>
        </w:rPr>
        <w:t>/</w:t>
      </w:r>
      <w:proofErr w:type="spellStart"/>
      <w:r w:rsidR="007A25AE">
        <w:rPr>
          <w:b/>
          <w:lang w:val="de-DE"/>
        </w:rPr>
        <w:t>BVergGKonz</w:t>
      </w:r>
      <w:proofErr w:type="spellEnd"/>
      <w:r w:rsidR="007A25AE">
        <w:rPr>
          <w:b/>
          <w:lang w:val="de-DE"/>
        </w:rPr>
        <w:t xml:space="preserve"> </w:t>
      </w:r>
      <w:proofErr w:type="spellStart"/>
      <w:r w:rsidR="007A25AE">
        <w:rPr>
          <w:b/>
          <w:lang w:val="de-DE"/>
        </w:rPr>
        <w:t>idgF</w:t>
      </w:r>
      <w:proofErr w:type="spellEnd"/>
      <w:r w:rsidR="007A25AE">
        <w:rPr>
          <w:b/>
          <w:lang w:val="de-DE"/>
        </w:rPr>
        <w:t xml:space="preserve"> </w:t>
      </w:r>
      <w:proofErr w:type="spellStart"/>
      <w:r w:rsidR="00265DC6">
        <w:rPr>
          <w:b/>
          <w:lang w:val="de-DE"/>
        </w:rPr>
        <w:t>bzw</w:t>
      </w:r>
      <w:proofErr w:type="spellEnd"/>
      <w:r w:rsidR="00265DC6">
        <w:rPr>
          <w:b/>
          <w:lang w:val="de-DE"/>
        </w:rPr>
        <w:t xml:space="preserve"> im Direktvergabebereich</w:t>
      </w:r>
    </w:p>
    <w:p w14:paraId="75E45B77" w14:textId="0F100F23" w:rsidR="00265DC6" w:rsidRDefault="00265DC6">
      <w:pPr>
        <w:rPr>
          <w:b/>
          <w:lang w:val="de-DE"/>
        </w:rPr>
      </w:pPr>
      <w:r w:rsidRPr="0009751D">
        <w:rPr>
          <w:rFonts w:cstheme="minorHAnsi"/>
          <w:i/>
          <w:color w:val="000000"/>
          <w:sz w:val="24"/>
          <w:szCs w:val="24"/>
        </w:rPr>
        <w:t>Die FAQ werden zu allgemeinen Informationszwecken zur Verfügung gestellt und dürfen nicht als vollständig oder für jede Situation anwendbar angesehen werden. Sie stellen die Meinung und Auslegung der FFG dar und haben keine rechtliche Bindung.</w:t>
      </w:r>
      <w:r w:rsidR="00011C5D">
        <w:rPr>
          <w:rFonts w:cstheme="minorHAnsi"/>
          <w:i/>
          <w:color w:val="000000"/>
          <w:sz w:val="24"/>
          <w:szCs w:val="24"/>
        </w:rPr>
        <w:t xml:space="preserve"> Es wird darauf hingewiesen, dass bei Geltung des </w:t>
      </w:r>
      <w:proofErr w:type="spellStart"/>
      <w:r w:rsidR="00011C5D" w:rsidRPr="00011C5D">
        <w:rPr>
          <w:rFonts w:cstheme="minorHAnsi"/>
          <w:i/>
          <w:color w:val="000000"/>
          <w:sz w:val="24"/>
          <w:szCs w:val="24"/>
        </w:rPr>
        <w:t>BVergG</w:t>
      </w:r>
      <w:proofErr w:type="spellEnd"/>
      <w:r w:rsidR="00011C5D" w:rsidRPr="00011C5D">
        <w:rPr>
          <w:rFonts w:cstheme="minorHAnsi"/>
          <w:i/>
          <w:color w:val="000000"/>
          <w:sz w:val="24"/>
          <w:szCs w:val="24"/>
        </w:rPr>
        <w:t xml:space="preserve"> </w:t>
      </w:r>
      <w:proofErr w:type="spellStart"/>
      <w:r w:rsidR="00011C5D" w:rsidRPr="00011C5D">
        <w:rPr>
          <w:rFonts w:cstheme="minorHAnsi"/>
          <w:i/>
          <w:color w:val="000000"/>
          <w:sz w:val="24"/>
          <w:szCs w:val="24"/>
        </w:rPr>
        <w:t>idgF</w:t>
      </w:r>
      <w:proofErr w:type="spellEnd"/>
      <w:r w:rsidR="00011C5D" w:rsidRPr="00011C5D">
        <w:rPr>
          <w:rFonts w:cstheme="minorHAnsi"/>
          <w:i/>
          <w:color w:val="000000"/>
          <w:sz w:val="24"/>
          <w:szCs w:val="24"/>
        </w:rPr>
        <w:t>/</w:t>
      </w:r>
      <w:proofErr w:type="spellStart"/>
      <w:r w:rsidR="00011C5D" w:rsidRPr="00011C5D">
        <w:rPr>
          <w:rFonts w:cstheme="minorHAnsi"/>
          <w:i/>
          <w:color w:val="000000"/>
          <w:sz w:val="24"/>
          <w:szCs w:val="24"/>
        </w:rPr>
        <w:t>BVergGKonz</w:t>
      </w:r>
      <w:proofErr w:type="spellEnd"/>
      <w:r w:rsidR="00011C5D" w:rsidRPr="00011C5D">
        <w:rPr>
          <w:rFonts w:cstheme="minorHAnsi"/>
          <w:i/>
          <w:color w:val="000000"/>
          <w:sz w:val="24"/>
          <w:szCs w:val="24"/>
        </w:rPr>
        <w:t xml:space="preserve"> </w:t>
      </w:r>
      <w:proofErr w:type="spellStart"/>
      <w:proofErr w:type="gramStart"/>
      <w:r w:rsidR="00011C5D" w:rsidRPr="00011C5D">
        <w:rPr>
          <w:rFonts w:cstheme="minorHAnsi"/>
          <w:i/>
          <w:color w:val="000000"/>
          <w:sz w:val="24"/>
          <w:szCs w:val="24"/>
        </w:rPr>
        <w:t>idgF</w:t>
      </w:r>
      <w:proofErr w:type="spellEnd"/>
      <w:r w:rsidR="00011C5D">
        <w:rPr>
          <w:rFonts w:cstheme="minorHAnsi"/>
          <w:i/>
          <w:color w:val="000000"/>
          <w:sz w:val="24"/>
          <w:szCs w:val="24"/>
        </w:rPr>
        <w:t xml:space="preserve"> </w:t>
      </w:r>
      <w:r w:rsidR="0006660D">
        <w:rPr>
          <w:rFonts w:cstheme="minorHAnsi"/>
          <w:i/>
          <w:color w:val="000000"/>
          <w:sz w:val="24"/>
          <w:szCs w:val="24"/>
        </w:rPr>
        <w:t>.</w:t>
      </w:r>
      <w:r w:rsidR="00011C5D">
        <w:rPr>
          <w:rFonts w:cstheme="minorHAnsi"/>
          <w:i/>
          <w:color w:val="000000"/>
          <w:sz w:val="24"/>
          <w:szCs w:val="24"/>
        </w:rPr>
        <w:t>die</w:t>
      </w:r>
      <w:proofErr w:type="gramEnd"/>
      <w:r w:rsidR="00011C5D">
        <w:rPr>
          <w:rFonts w:cstheme="minorHAnsi"/>
          <w:i/>
          <w:color w:val="000000"/>
          <w:sz w:val="24"/>
          <w:szCs w:val="24"/>
        </w:rPr>
        <w:t xml:space="preserve"> Bestimmungen jedenfalls einzuhalten sind</w:t>
      </w:r>
      <w:r w:rsidR="0006660D">
        <w:rPr>
          <w:rFonts w:cstheme="minorHAnsi"/>
          <w:i/>
          <w:color w:val="000000"/>
          <w:sz w:val="24"/>
          <w:szCs w:val="24"/>
        </w:rPr>
        <w:t>.</w:t>
      </w:r>
    </w:p>
    <w:p w14:paraId="446FD309" w14:textId="55A53C88" w:rsidR="00182A72" w:rsidRDefault="00182A72" w:rsidP="006C7DCF">
      <w:pPr>
        <w:pStyle w:val="Listenabsatz"/>
        <w:numPr>
          <w:ilvl w:val="0"/>
          <w:numId w:val="1"/>
        </w:numPr>
        <w:rPr>
          <w:lang w:val="de-DE"/>
        </w:rPr>
      </w:pPr>
      <w:r>
        <w:rPr>
          <w:lang w:val="de-DE"/>
        </w:rPr>
        <w:t xml:space="preserve">Für </w:t>
      </w:r>
      <w:r w:rsidR="0006660D">
        <w:rPr>
          <w:lang w:val="de-DE"/>
        </w:rPr>
        <w:t xml:space="preserve">welche </w:t>
      </w:r>
      <w:proofErr w:type="spellStart"/>
      <w:proofErr w:type="gramStart"/>
      <w:r w:rsidR="0006660D">
        <w:rPr>
          <w:lang w:val="de-DE"/>
        </w:rPr>
        <w:t>Fördernehmer:innen</w:t>
      </w:r>
      <w:proofErr w:type="spellEnd"/>
      <w:proofErr w:type="gramEnd"/>
      <w:r w:rsidR="0006660D">
        <w:rPr>
          <w:lang w:val="de-DE"/>
        </w:rPr>
        <w:t xml:space="preserve"> gelten</w:t>
      </w:r>
      <w:r>
        <w:rPr>
          <w:lang w:val="de-DE"/>
        </w:rPr>
        <w:t xml:space="preserve"> diese FAQ? </w:t>
      </w:r>
    </w:p>
    <w:p w14:paraId="6194F7C4" w14:textId="124A41DC" w:rsidR="009C4B93" w:rsidRDefault="00182A72">
      <w:pPr>
        <w:rPr>
          <w:lang w:val="de-DE"/>
        </w:rPr>
      </w:pPr>
      <w:r>
        <w:rPr>
          <w:lang w:val="de-DE"/>
        </w:rPr>
        <w:t xml:space="preserve">Diese FAQ gelten für </w:t>
      </w:r>
      <w:proofErr w:type="spellStart"/>
      <w:proofErr w:type="gramStart"/>
      <w:r>
        <w:rPr>
          <w:lang w:val="de-DE"/>
        </w:rPr>
        <w:t>Fördernehmer:innen</w:t>
      </w:r>
      <w:proofErr w:type="spellEnd"/>
      <w:proofErr w:type="gramEnd"/>
      <w:r>
        <w:rPr>
          <w:lang w:val="de-DE"/>
        </w:rPr>
        <w:t xml:space="preserve"> die nicht dem </w:t>
      </w:r>
      <w:proofErr w:type="spellStart"/>
      <w:r w:rsidR="00011C5D" w:rsidRPr="00011C5D">
        <w:rPr>
          <w:lang w:val="de-DE"/>
        </w:rPr>
        <w:t>BVergG</w:t>
      </w:r>
      <w:proofErr w:type="spellEnd"/>
      <w:r w:rsidR="00011C5D" w:rsidRPr="00011C5D">
        <w:rPr>
          <w:lang w:val="de-DE"/>
        </w:rPr>
        <w:t xml:space="preserve"> </w:t>
      </w:r>
      <w:proofErr w:type="spellStart"/>
      <w:r w:rsidR="00011C5D" w:rsidRPr="00011C5D">
        <w:rPr>
          <w:lang w:val="de-DE"/>
        </w:rPr>
        <w:t>idgF</w:t>
      </w:r>
      <w:proofErr w:type="spellEnd"/>
      <w:r w:rsidR="00011C5D" w:rsidRPr="00011C5D">
        <w:rPr>
          <w:lang w:val="de-DE"/>
        </w:rPr>
        <w:t>/</w:t>
      </w:r>
      <w:proofErr w:type="spellStart"/>
      <w:r w:rsidR="00011C5D" w:rsidRPr="00011C5D">
        <w:rPr>
          <w:lang w:val="de-DE"/>
        </w:rPr>
        <w:t>BVergGKonz</w:t>
      </w:r>
      <w:proofErr w:type="spellEnd"/>
      <w:r w:rsidR="00011C5D" w:rsidRPr="00011C5D">
        <w:rPr>
          <w:lang w:val="de-DE"/>
        </w:rPr>
        <w:t xml:space="preserve"> </w:t>
      </w:r>
      <w:proofErr w:type="spellStart"/>
      <w:r w:rsidR="00011C5D" w:rsidRPr="00011C5D">
        <w:rPr>
          <w:lang w:val="de-DE"/>
        </w:rPr>
        <w:t>idgF</w:t>
      </w:r>
      <w:proofErr w:type="spellEnd"/>
      <w:r>
        <w:rPr>
          <w:lang w:val="de-DE"/>
        </w:rPr>
        <w:t xml:space="preserve"> unterliegen </w:t>
      </w:r>
      <w:proofErr w:type="spellStart"/>
      <w:r>
        <w:rPr>
          <w:lang w:val="de-DE"/>
        </w:rPr>
        <w:t>bzw</w:t>
      </w:r>
      <w:proofErr w:type="spellEnd"/>
      <w:r>
        <w:rPr>
          <w:lang w:val="de-DE"/>
        </w:rPr>
        <w:t xml:space="preserve"> deren konkrete Beschaffung nicht in dem Geltungsbereich des </w:t>
      </w:r>
      <w:proofErr w:type="spellStart"/>
      <w:r w:rsidR="00011C5D" w:rsidRPr="00011C5D">
        <w:rPr>
          <w:lang w:val="de-DE"/>
        </w:rPr>
        <w:t>BVergG</w:t>
      </w:r>
      <w:proofErr w:type="spellEnd"/>
      <w:r w:rsidR="00011C5D" w:rsidRPr="00011C5D">
        <w:rPr>
          <w:lang w:val="de-DE"/>
        </w:rPr>
        <w:t xml:space="preserve"> </w:t>
      </w:r>
      <w:proofErr w:type="spellStart"/>
      <w:r w:rsidR="00011C5D" w:rsidRPr="00011C5D">
        <w:rPr>
          <w:lang w:val="de-DE"/>
        </w:rPr>
        <w:t>idgF</w:t>
      </w:r>
      <w:proofErr w:type="spellEnd"/>
      <w:r w:rsidR="00011C5D" w:rsidRPr="00011C5D">
        <w:rPr>
          <w:lang w:val="de-DE"/>
        </w:rPr>
        <w:t>/</w:t>
      </w:r>
      <w:proofErr w:type="spellStart"/>
      <w:r w:rsidR="00011C5D" w:rsidRPr="00011C5D">
        <w:rPr>
          <w:lang w:val="de-DE"/>
        </w:rPr>
        <w:t>BVergGKonz</w:t>
      </w:r>
      <w:proofErr w:type="spellEnd"/>
      <w:r w:rsidR="00011C5D" w:rsidRPr="00011C5D">
        <w:rPr>
          <w:lang w:val="de-DE"/>
        </w:rPr>
        <w:t xml:space="preserve"> </w:t>
      </w:r>
      <w:proofErr w:type="spellStart"/>
      <w:r w:rsidR="00011C5D" w:rsidRPr="00011C5D">
        <w:rPr>
          <w:lang w:val="de-DE"/>
        </w:rPr>
        <w:t>idgF</w:t>
      </w:r>
      <w:proofErr w:type="spellEnd"/>
      <w:r>
        <w:rPr>
          <w:lang w:val="de-DE"/>
        </w:rPr>
        <w:t xml:space="preserve"> fällt sowie für </w:t>
      </w:r>
      <w:proofErr w:type="spellStart"/>
      <w:r>
        <w:rPr>
          <w:lang w:val="de-DE"/>
        </w:rPr>
        <w:t>Fördernehmer:innen</w:t>
      </w:r>
      <w:proofErr w:type="spellEnd"/>
      <w:r>
        <w:rPr>
          <w:lang w:val="de-DE"/>
        </w:rPr>
        <w:t xml:space="preserve">, die dem </w:t>
      </w:r>
      <w:proofErr w:type="spellStart"/>
      <w:r w:rsidR="00011C5D" w:rsidRPr="00011C5D">
        <w:rPr>
          <w:lang w:val="de-DE"/>
        </w:rPr>
        <w:t>BVergG</w:t>
      </w:r>
      <w:proofErr w:type="spellEnd"/>
      <w:r w:rsidR="00011C5D" w:rsidRPr="00011C5D">
        <w:rPr>
          <w:lang w:val="de-DE"/>
        </w:rPr>
        <w:t xml:space="preserve"> </w:t>
      </w:r>
      <w:proofErr w:type="spellStart"/>
      <w:r w:rsidR="00011C5D" w:rsidRPr="00011C5D">
        <w:rPr>
          <w:lang w:val="de-DE"/>
        </w:rPr>
        <w:t>idgF</w:t>
      </w:r>
      <w:proofErr w:type="spellEnd"/>
      <w:r w:rsidR="00011C5D" w:rsidRPr="00011C5D">
        <w:rPr>
          <w:lang w:val="de-DE"/>
        </w:rPr>
        <w:t>/</w:t>
      </w:r>
      <w:proofErr w:type="spellStart"/>
      <w:r w:rsidR="00011C5D" w:rsidRPr="00011C5D">
        <w:rPr>
          <w:lang w:val="de-DE"/>
        </w:rPr>
        <w:t>BVergGKonz</w:t>
      </w:r>
      <w:proofErr w:type="spellEnd"/>
      <w:r w:rsidR="00011C5D" w:rsidRPr="00011C5D">
        <w:rPr>
          <w:lang w:val="de-DE"/>
        </w:rPr>
        <w:t xml:space="preserve"> </w:t>
      </w:r>
      <w:proofErr w:type="spellStart"/>
      <w:r w:rsidR="00011C5D" w:rsidRPr="00011C5D">
        <w:rPr>
          <w:lang w:val="de-DE"/>
        </w:rPr>
        <w:t>idgF</w:t>
      </w:r>
      <w:proofErr w:type="spellEnd"/>
      <w:r>
        <w:rPr>
          <w:lang w:val="de-DE"/>
        </w:rPr>
        <w:t xml:space="preserve"> unterliegen und deren konkrete Beschaffung </w:t>
      </w:r>
      <w:r w:rsidRPr="00182A72">
        <w:rPr>
          <w:lang w:val="de-DE"/>
        </w:rPr>
        <w:t xml:space="preserve">im Direktvergabebereich, aber über der </w:t>
      </w:r>
      <w:r w:rsidR="00011C5D">
        <w:rPr>
          <w:lang w:val="de-DE"/>
        </w:rPr>
        <w:t>zu beachtenden</w:t>
      </w:r>
      <w:r w:rsidRPr="00182A72">
        <w:rPr>
          <w:lang w:val="de-DE"/>
        </w:rPr>
        <w:t xml:space="preserve"> Wertgrenze laut Ausschreibungsleitfaden</w:t>
      </w:r>
      <w:r w:rsidR="00011C5D">
        <w:rPr>
          <w:lang w:val="de-DE"/>
        </w:rPr>
        <w:t xml:space="preserve"> </w:t>
      </w:r>
      <w:proofErr w:type="spellStart"/>
      <w:r w:rsidR="00011C5D">
        <w:rPr>
          <w:lang w:val="de-DE"/>
        </w:rPr>
        <w:t>bzw</w:t>
      </w:r>
      <w:proofErr w:type="spellEnd"/>
      <w:r w:rsidR="00011C5D">
        <w:rPr>
          <w:lang w:val="de-DE"/>
        </w:rPr>
        <w:t xml:space="preserve"> Fördervertrag</w:t>
      </w:r>
      <w:r>
        <w:rPr>
          <w:lang w:val="de-DE"/>
        </w:rPr>
        <w:t xml:space="preserve"> liegt</w:t>
      </w:r>
      <w:r w:rsidRPr="00182A72">
        <w:rPr>
          <w:lang w:val="de-DE"/>
        </w:rPr>
        <w:t>.</w:t>
      </w:r>
    </w:p>
    <w:p w14:paraId="137308A3" w14:textId="20D3F675" w:rsidR="004E67C9" w:rsidRDefault="004E67C9" w:rsidP="009C4B93">
      <w:pPr>
        <w:pStyle w:val="Listenabsatz"/>
        <w:numPr>
          <w:ilvl w:val="0"/>
          <w:numId w:val="1"/>
        </w:numPr>
        <w:rPr>
          <w:lang w:val="de-DE"/>
        </w:rPr>
      </w:pPr>
      <w:r>
        <w:rPr>
          <w:lang w:val="de-DE"/>
        </w:rPr>
        <w:t>Warum sind Vergleich</w:t>
      </w:r>
      <w:r w:rsidR="0006660D">
        <w:rPr>
          <w:lang w:val="de-DE"/>
        </w:rPr>
        <w:t xml:space="preserve">sangebote einzuholen, obwohl der/die </w:t>
      </w:r>
      <w:proofErr w:type="spellStart"/>
      <w:r w:rsidR="0006660D">
        <w:rPr>
          <w:lang w:val="de-DE"/>
        </w:rPr>
        <w:t>Fördernehmer:in</w:t>
      </w:r>
      <w:proofErr w:type="spellEnd"/>
      <w:r w:rsidR="0006660D">
        <w:rPr>
          <w:lang w:val="de-DE"/>
        </w:rPr>
        <w:t xml:space="preserve"> nicht dem </w:t>
      </w:r>
      <w:proofErr w:type="spellStart"/>
      <w:r w:rsidR="0006660D">
        <w:rPr>
          <w:lang w:val="de-DE"/>
        </w:rPr>
        <w:t>BVergG</w:t>
      </w:r>
      <w:proofErr w:type="spellEnd"/>
      <w:r w:rsidR="0006660D">
        <w:rPr>
          <w:lang w:val="de-DE"/>
        </w:rPr>
        <w:t xml:space="preserve"> unterliegt</w:t>
      </w:r>
      <w:r>
        <w:rPr>
          <w:lang w:val="de-DE"/>
        </w:rPr>
        <w:t>?</w:t>
      </w:r>
    </w:p>
    <w:p w14:paraId="31E75859" w14:textId="39384A5E" w:rsidR="004E67C9" w:rsidRDefault="0013195D" w:rsidP="006C7DCF">
      <w:pPr>
        <w:rPr>
          <w:lang w:val="de-DE"/>
        </w:rPr>
      </w:pPr>
      <w:r>
        <w:rPr>
          <w:lang w:val="de-DE"/>
        </w:rPr>
        <w:t xml:space="preserve">Voraussetzung für das Anerkenntnis förderbarer Kosten durch Beschaffungsvorgänge ist die Preisangemessenheit dieser Kosten. </w:t>
      </w:r>
      <w:r w:rsidR="004E67C9">
        <w:rPr>
          <w:lang w:val="de-DE"/>
        </w:rPr>
        <w:t>Durch die verpflichtete Einholung von Vergleichsangeboten wird</w:t>
      </w:r>
      <w:r w:rsidR="006E6B05">
        <w:rPr>
          <w:lang w:val="de-DE"/>
        </w:rPr>
        <w:t xml:space="preserve"> sich</w:t>
      </w:r>
      <w:r>
        <w:rPr>
          <w:lang w:val="de-DE"/>
        </w:rPr>
        <w:t>ergestellt, dass diese Kosten preisangemessen sind.</w:t>
      </w:r>
      <w:r w:rsidR="006E6B05">
        <w:rPr>
          <w:lang w:val="de-DE"/>
        </w:rPr>
        <w:t xml:space="preserve"> </w:t>
      </w:r>
    </w:p>
    <w:p w14:paraId="2F427D3D" w14:textId="77777777" w:rsidR="00826D58" w:rsidRDefault="00826D58" w:rsidP="00826D58">
      <w:pPr>
        <w:pStyle w:val="Listenabsatz"/>
        <w:numPr>
          <w:ilvl w:val="0"/>
          <w:numId w:val="1"/>
        </w:numPr>
        <w:rPr>
          <w:lang w:val="de-DE"/>
        </w:rPr>
      </w:pPr>
      <w:r>
        <w:rPr>
          <w:lang w:val="de-DE"/>
        </w:rPr>
        <w:t xml:space="preserve">Welche Wertgrenze muss der/die </w:t>
      </w:r>
      <w:proofErr w:type="spellStart"/>
      <w:r>
        <w:rPr>
          <w:lang w:val="de-DE"/>
        </w:rPr>
        <w:t>Fördernehmer:in</w:t>
      </w:r>
      <w:proofErr w:type="spellEnd"/>
      <w:r>
        <w:rPr>
          <w:lang w:val="de-DE"/>
        </w:rPr>
        <w:t xml:space="preserve"> bei der Verpflichtung zur Einholung von Vergleichsangeboten berücksichtigen?</w:t>
      </w:r>
    </w:p>
    <w:p w14:paraId="3F89D7C2" w14:textId="175C0E7E" w:rsidR="00826D58" w:rsidRDefault="00826D58" w:rsidP="006C7DCF">
      <w:pPr>
        <w:rPr>
          <w:lang w:val="de-DE"/>
        </w:rPr>
      </w:pPr>
      <w:r>
        <w:rPr>
          <w:lang w:val="de-DE"/>
        </w:rPr>
        <w:t xml:space="preserve">Grundsätzlich gilt die Wertgrenze von Euro </w:t>
      </w:r>
      <w:proofErr w:type="gramStart"/>
      <w:r>
        <w:rPr>
          <w:lang w:val="de-DE"/>
        </w:rPr>
        <w:t>100.000,-</w:t>
      </w:r>
      <w:proofErr w:type="gramEnd"/>
      <w:r>
        <w:rPr>
          <w:lang w:val="de-DE"/>
        </w:rPr>
        <w:t xml:space="preserve"> laut Kostenleitfaden </w:t>
      </w:r>
      <w:proofErr w:type="spellStart"/>
      <w:r>
        <w:rPr>
          <w:lang w:val="de-DE"/>
        </w:rPr>
        <w:t>idgF</w:t>
      </w:r>
      <w:proofErr w:type="spellEnd"/>
      <w:r>
        <w:rPr>
          <w:lang w:val="de-DE"/>
        </w:rPr>
        <w:t xml:space="preserve">. Diese Wertgrenze kann jedoch im Ausschreibungsleitfaden </w:t>
      </w:r>
      <w:proofErr w:type="spellStart"/>
      <w:r>
        <w:rPr>
          <w:lang w:val="de-DE"/>
        </w:rPr>
        <w:t>bzw</w:t>
      </w:r>
      <w:proofErr w:type="spellEnd"/>
      <w:r>
        <w:rPr>
          <w:lang w:val="de-DE"/>
        </w:rPr>
        <w:t xml:space="preserve"> im Fördervertrag geringer angesetzt sein. In diesem Fall gilt die geringere Wertgrenze.</w:t>
      </w:r>
      <w:r w:rsidR="007F1EC6">
        <w:rPr>
          <w:lang w:val="de-DE"/>
        </w:rPr>
        <w:t xml:space="preserve"> </w:t>
      </w:r>
    </w:p>
    <w:p w14:paraId="65B349EC" w14:textId="71515771" w:rsidR="00826D58" w:rsidRDefault="00826D58" w:rsidP="00826D58">
      <w:pPr>
        <w:pStyle w:val="Listenabsatz"/>
        <w:numPr>
          <w:ilvl w:val="0"/>
          <w:numId w:val="1"/>
        </w:numPr>
        <w:rPr>
          <w:lang w:val="de-DE"/>
        </w:rPr>
      </w:pPr>
      <w:r>
        <w:rPr>
          <w:lang w:val="de-DE"/>
        </w:rPr>
        <w:t>Handelt es sich bei der Wertgrenze um einen Netto- oder um einen Bruttowert?</w:t>
      </w:r>
    </w:p>
    <w:p w14:paraId="12C26FE1" w14:textId="3913A8AE" w:rsidR="00826D58" w:rsidRPr="004E67C9" w:rsidRDefault="00826D58" w:rsidP="006C7DCF">
      <w:pPr>
        <w:rPr>
          <w:lang w:val="de-DE"/>
        </w:rPr>
      </w:pPr>
      <w:r>
        <w:rPr>
          <w:lang w:val="de-DE"/>
        </w:rPr>
        <w:t xml:space="preserve">Ab dem Betrag der Wertgrenze (genau) sind Vergleichsangebote einzuholen. </w:t>
      </w:r>
      <w:r w:rsidR="0006660D">
        <w:rPr>
          <w:lang w:val="de-DE"/>
        </w:rPr>
        <w:t xml:space="preserve">Ausschlaggebend ist der Nettobetrag. </w:t>
      </w:r>
    </w:p>
    <w:p w14:paraId="2AF1FAF0" w14:textId="0E70AB94" w:rsidR="009C4B93" w:rsidRDefault="00AF3FD1" w:rsidP="00826D58">
      <w:pPr>
        <w:pStyle w:val="Listenabsatz"/>
        <w:numPr>
          <w:ilvl w:val="0"/>
          <w:numId w:val="1"/>
        </w:numPr>
        <w:rPr>
          <w:lang w:val="de-DE"/>
        </w:rPr>
      </w:pPr>
      <w:r>
        <w:rPr>
          <w:lang w:val="de-DE"/>
        </w:rPr>
        <w:t xml:space="preserve">Reicht die </w:t>
      </w:r>
      <w:r w:rsidR="009C4B93">
        <w:rPr>
          <w:lang w:val="de-DE"/>
        </w:rPr>
        <w:t>Auftragswertschätzung im Antrag</w:t>
      </w:r>
      <w:r>
        <w:rPr>
          <w:lang w:val="de-DE"/>
        </w:rPr>
        <w:t xml:space="preserve"> für die </w:t>
      </w:r>
      <w:r w:rsidRPr="006C7DCF">
        <w:rPr>
          <w:lang w:val="de-DE"/>
        </w:rPr>
        <w:t>Preisangemessenheitsprüfung</w:t>
      </w:r>
      <w:r>
        <w:rPr>
          <w:lang w:val="de-DE"/>
        </w:rPr>
        <w:t>?</w:t>
      </w:r>
    </w:p>
    <w:p w14:paraId="1B7C5674" w14:textId="290FFB78" w:rsidR="009C4B93" w:rsidRDefault="00235BB8" w:rsidP="009C4B93">
      <w:pPr>
        <w:rPr>
          <w:lang w:val="de-DE"/>
        </w:rPr>
      </w:pPr>
      <w:r>
        <w:rPr>
          <w:lang w:val="de-DE"/>
        </w:rPr>
        <w:t xml:space="preserve">Nein, der im Antrag anzugebende geschätzte Wert wird durch die Fachgutachter </w:t>
      </w:r>
      <w:proofErr w:type="spellStart"/>
      <w:r>
        <w:rPr>
          <w:lang w:val="de-DE"/>
        </w:rPr>
        <w:t>bzw</w:t>
      </w:r>
      <w:proofErr w:type="spellEnd"/>
      <w:r>
        <w:rPr>
          <w:lang w:val="de-DE"/>
        </w:rPr>
        <w:t xml:space="preserve"> Jury ex ante auf Plausibilität geprüft, d</w:t>
      </w:r>
      <w:r w:rsidR="00C52008">
        <w:rPr>
          <w:lang w:val="de-DE"/>
        </w:rPr>
        <w:t>ies ersetzt jedoch nicht</w:t>
      </w:r>
      <w:r w:rsidR="009C4B93">
        <w:rPr>
          <w:lang w:val="de-DE"/>
        </w:rPr>
        <w:t xml:space="preserve"> die Einholung von Vergleichsangeboten zum Nachweis der Preisangemessenheit. </w:t>
      </w:r>
    </w:p>
    <w:p w14:paraId="61D6838D" w14:textId="7373918E" w:rsidR="00235BB8" w:rsidRDefault="00235BB8" w:rsidP="006C7DCF">
      <w:pPr>
        <w:pStyle w:val="Listenabsatz"/>
        <w:numPr>
          <w:ilvl w:val="0"/>
          <w:numId w:val="1"/>
        </w:numPr>
        <w:spacing w:before="240"/>
        <w:rPr>
          <w:lang w:val="de-DE"/>
        </w:rPr>
      </w:pPr>
      <w:r>
        <w:rPr>
          <w:lang w:val="de-DE"/>
        </w:rPr>
        <w:t>Wie erfolgt der Nachweis der Preisangemessenheit, wenn keine Vergleichsangebote eingeholt werden konnten?</w:t>
      </w:r>
    </w:p>
    <w:p w14:paraId="513BA356" w14:textId="3E0404CF" w:rsidR="00826D58" w:rsidRDefault="00235BB8" w:rsidP="006C7DCF">
      <w:pPr>
        <w:rPr>
          <w:lang w:val="de-DE"/>
        </w:rPr>
      </w:pPr>
      <w:r>
        <w:rPr>
          <w:lang w:val="de-DE"/>
        </w:rPr>
        <w:t xml:space="preserve">Sollte die Einholung von Vergleichsangeboten nicht möglich </w:t>
      </w:r>
      <w:r w:rsidR="00826D58">
        <w:rPr>
          <w:lang w:val="de-DE"/>
        </w:rPr>
        <w:t>sein</w:t>
      </w:r>
      <w:r>
        <w:rPr>
          <w:lang w:val="de-DE"/>
        </w:rPr>
        <w:t xml:space="preserve"> </w:t>
      </w:r>
      <w:r w:rsidR="004E67C9">
        <w:rPr>
          <w:lang w:val="de-DE"/>
        </w:rPr>
        <w:t>ist</w:t>
      </w:r>
      <w:r>
        <w:rPr>
          <w:lang w:val="de-DE"/>
        </w:rPr>
        <w:t xml:space="preserve"> der im Antrag angegebene geschätzte Wert subsidiär zur Plausibilisierung heran</w:t>
      </w:r>
      <w:r w:rsidR="004E67C9">
        <w:rPr>
          <w:lang w:val="de-DE"/>
        </w:rPr>
        <w:t>zuziehen</w:t>
      </w:r>
      <w:r>
        <w:rPr>
          <w:lang w:val="de-DE"/>
        </w:rPr>
        <w:t>.</w:t>
      </w:r>
    </w:p>
    <w:p w14:paraId="77F60982" w14:textId="77777777" w:rsidR="00826D58" w:rsidRDefault="00826D58" w:rsidP="00826D58">
      <w:pPr>
        <w:pStyle w:val="Listenabsatz"/>
        <w:numPr>
          <w:ilvl w:val="0"/>
          <w:numId w:val="1"/>
        </w:numPr>
        <w:rPr>
          <w:lang w:val="de-DE"/>
        </w:rPr>
      </w:pPr>
      <w:r>
        <w:rPr>
          <w:lang w:val="de-DE"/>
        </w:rPr>
        <w:t xml:space="preserve">Was wären </w:t>
      </w:r>
      <w:r w:rsidRPr="006C7DCF">
        <w:rPr>
          <w:lang w:val="de-DE"/>
        </w:rPr>
        <w:t>akzeptable Gründe für das Nichtvorliegen von Vergleichsangeboten</w:t>
      </w:r>
      <w:r w:rsidRPr="0006660D">
        <w:rPr>
          <w:lang w:val="de-DE"/>
        </w:rPr>
        <w:t>?</w:t>
      </w:r>
    </w:p>
    <w:p w14:paraId="750E718D" w14:textId="1B7D2067" w:rsidR="00826D58" w:rsidRDefault="00826D58" w:rsidP="00826D58">
      <w:pPr>
        <w:rPr>
          <w:lang w:val="de-DE"/>
        </w:rPr>
      </w:pPr>
      <w:r>
        <w:rPr>
          <w:lang w:val="de-DE"/>
        </w:rPr>
        <w:t xml:space="preserve">Die Prüfung des Vorliegens akzeptabler Gründe für das Nichtvorliegen von Vergleichsangeboten unterliegt immer einer Einzelfallprüfung, wobei die Beweislast der/die </w:t>
      </w:r>
      <w:proofErr w:type="spellStart"/>
      <w:r>
        <w:rPr>
          <w:lang w:val="de-DE"/>
        </w:rPr>
        <w:t>Fördernehmer:in</w:t>
      </w:r>
      <w:proofErr w:type="spellEnd"/>
      <w:r>
        <w:rPr>
          <w:lang w:val="de-DE"/>
        </w:rPr>
        <w:t xml:space="preserve"> trägt</w:t>
      </w:r>
      <w:r w:rsidR="00AF766C">
        <w:rPr>
          <w:lang w:val="de-DE"/>
        </w:rPr>
        <w:t xml:space="preserve"> und die Gründe vor Beschaffung schlüssig und nachvollziehbar, schriftlich dokumentiert werden müssen</w:t>
      </w:r>
      <w:r>
        <w:rPr>
          <w:lang w:val="de-DE"/>
        </w:rPr>
        <w:t>. Fälle, in denen das Nichtvorliegen von Vergleichsangeboten akzeptiert werden könnten, sind etwa:</w:t>
      </w:r>
    </w:p>
    <w:p w14:paraId="4B3810FA" w14:textId="77777777" w:rsidR="00826D58" w:rsidRPr="00AF766C" w:rsidRDefault="00826D58" w:rsidP="006C7DCF">
      <w:pPr>
        <w:pStyle w:val="Listenabsatz"/>
        <w:numPr>
          <w:ilvl w:val="0"/>
          <w:numId w:val="9"/>
        </w:numPr>
        <w:rPr>
          <w:lang w:val="de-DE"/>
        </w:rPr>
      </w:pPr>
      <w:r w:rsidRPr="00AF766C">
        <w:rPr>
          <w:lang w:val="de-DE"/>
        </w:rPr>
        <w:lastRenderedPageBreak/>
        <w:t>mehrere Anbieter wurden angefragt, jedoch nur ein Angebot gelegt,</w:t>
      </w:r>
    </w:p>
    <w:p w14:paraId="272DE136" w14:textId="3D39B6C6" w:rsidR="00AF766C" w:rsidRPr="00AF766C" w:rsidRDefault="00826D58" w:rsidP="006C7DCF">
      <w:pPr>
        <w:pStyle w:val="Listenabsatz"/>
        <w:numPr>
          <w:ilvl w:val="0"/>
          <w:numId w:val="9"/>
        </w:numPr>
        <w:spacing w:before="240"/>
        <w:rPr>
          <w:lang w:val="de-DE"/>
        </w:rPr>
      </w:pPr>
      <w:r w:rsidRPr="00AF766C">
        <w:rPr>
          <w:lang w:val="de-DE"/>
        </w:rPr>
        <w:t>technische Ausschli</w:t>
      </w:r>
      <w:r w:rsidR="00AF766C" w:rsidRPr="00AF766C">
        <w:rPr>
          <w:lang w:val="de-DE"/>
        </w:rPr>
        <w:t>eßlichkeit („das kann nur der“</w:t>
      </w:r>
      <w:r w:rsidRPr="00AF766C">
        <w:rPr>
          <w:lang w:val="de-DE"/>
        </w:rPr>
        <w:t xml:space="preserve"> - hier ist durch den Förderungsnehmer zumindest der Versuch </w:t>
      </w:r>
      <w:r w:rsidRPr="006C7DCF">
        <w:rPr>
          <w:lang w:val="de-DE"/>
        </w:rPr>
        <w:t xml:space="preserve">einen anderen Anbieter zu finden </w:t>
      </w:r>
      <w:r w:rsidR="00AF766C" w:rsidRPr="00AF766C">
        <w:rPr>
          <w:lang w:val="de-DE"/>
        </w:rPr>
        <w:t>(Marktrecherche) nachzuweisen),</w:t>
      </w:r>
      <w:r w:rsidRPr="00AF766C">
        <w:rPr>
          <w:lang w:val="de-DE"/>
        </w:rPr>
        <w:t xml:space="preserve"> </w:t>
      </w:r>
    </w:p>
    <w:p w14:paraId="29938635" w14:textId="652F0329" w:rsidR="00235BB8" w:rsidRPr="00182A72" w:rsidRDefault="00AF766C" w:rsidP="006C7DCF">
      <w:pPr>
        <w:pStyle w:val="Listenabsatz"/>
        <w:numPr>
          <w:ilvl w:val="0"/>
          <w:numId w:val="9"/>
        </w:numPr>
        <w:spacing w:before="240"/>
        <w:rPr>
          <w:lang w:val="de-DE"/>
        </w:rPr>
      </w:pPr>
      <w:r w:rsidRPr="00AF766C">
        <w:rPr>
          <w:lang w:val="de-DE"/>
        </w:rPr>
        <w:t xml:space="preserve">bei </w:t>
      </w:r>
      <w:r w:rsidR="00826D58" w:rsidRPr="00AF766C">
        <w:rPr>
          <w:lang w:val="de-DE"/>
        </w:rPr>
        <w:t>Erweiterungen bzw. Zusatzmodulen kann eine Bindung an einen Lieferanten aus technischen Gründen gegeben sein</w:t>
      </w:r>
    </w:p>
    <w:p w14:paraId="0C0D6A79" w14:textId="26E22F13" w:rsidR="009C4B93" w:rsidRPr="00212353" w:rsidRDefault="009C4B93">
      <w:pPr>
        <w:pStyle w:val="Listenabsatz"/>
        <w:numPr>
          <w:ilvl w:val="0"/>
          <w:numId w:val="1"/>
        </w:numPr>
        <w:rPr>
          <w:lang w:val="de-DE"/>
        </w:rPr>
      </w:pPr>
      <w:r w:rsidRPr="00212353">
        <w:rPr>
          <w:lang w:val="de-DE"/>
        </w:rPr>
        <w:t xml:space="preserve">Ist bei bereits </w:t>
      </w:r>
      <w:r w:rsidRPr="006C7DCF">
        <w:rPr>
          <w:lang w:val="de-DE"/>
        </w:rPr>
        <w:t>vor Projektbeginn</w:t>
      </w:r>
      <w:r w:rsidRPr="00212353">
        <w:rPr>
          <w:lang w:val="de-DE"/>
        </w:rPr>
        <w:t xml:space="preserve"> angeschaffte</w:t>
      </w:r>
      <w:r w:rsidR="00AF3FD1" w:rsidRPr="00212353">
        <w:rPr>
          <w:lang w:val="de-DE"/>
        </w:rPr>
        <w:t xml:space="preserve">n </w:t>
      </w:r>
      <w:r w:rsidR="00AF3FD1" w:rsidRPr="006C7DCF">
        <w:rPr>
          <w:lang w:val="de-DE"/>
        </w:rPr>
        <w:t xml:space="preserve">Maschinen </w:t>
      </w:r>
      <w:r w:rsidR="004E67C9" w:rsidRPr="00212353">
        <w:rPr>
          <w:lang w:val="de-DE"/>
        </w:rPr>
        <w:t>ein Nachweis der</w:t>
      </w:r>
      <w:r w:rsidR="00AF3FD1" w:rsidRPr="00212353">
        <w:rPr>
          <w:lang w:val="de-DE"/>
        </w:rPr>
        <w:t xml:space="preserve"> </w:t>
      </w:r>
      <w:r w:rsidR="00AF3FD1" w:rsidRPr="006C7DCF">
        <w:rPr>
          <w:lang w:val="de-DE"/>
        </w:rPr>
        <w:t xml:space="preserve">Preisangemessenheit </w:t>
      </w:r>
      <w:r w:rsidR="00AF3FD1" w:rsidRPr="00212353">
        <w:rPr>
          <w:lang w:val="de-DE"/>
        </w:rPr>
        <w:t xml:space="preserve">zu </w:t>
      </w:r>
      <w:r w:rsidR="004E67C9" w:rsidRPr="00212353">
        <w:rPr>
          <w:lang w:val="de-DE"/>
        </w:rPr>
        <w:t>erbringen</w:t>
      </w:r>
      <w:r w:rsidR="00AF3FD1" w:rsidRPr="00212353">
        <w:rPr>
          <w:lang w:val="de-DE"/>
        </w:rPr>
        <w:t>?</w:t>
      </w:r>
    </w:p>
    <w:p w14:paraId="79BA5E9F" w14:textId="2FE36D9A" w:rsidR="00AF3FD1" w:rsidRDefault="00AF3FD1" w:rsidP="00AF3FD1">
      <w:pPr>
        <w:rPr>
          <w:lang w:val="de-DE"/>
        </w:rPr>
      </w:pPr>
      <w:r>
        <w:rPr>
          <w:lang w:val="de-DE"/>
        </w:rPr>
        <w:t xml:space="preserve">Wurden Maschinen vor Projektbeginn angeschafft und werden im Rahmen der anteiligen Abschreibung bzw. im Maschinenstundensatz/Laborstundensatz angesetzt, </w:t>
      </w:r>
      <w:r w:rsidR="004E67C9">
        <w:rPr>
          <w:lang w:val="de-DE"/>
        </w:rPr>
        <w:t>ist kein Nachweis der Preisangemessenheit zu erbringen</w:t>
      </w:r>
      <w:r>
        <w:rPr>
          <w:lang w:val="de-DE"/>
        </w:rPr>
        <w:t>.</w:t>
      </w:r>
    </w:p>
    <w:p w14:paraId="3CE8DBAE" w14:textId="1CC3A8FC" w:rsidR="00AF3FD1" w:rsidRDefault="004E67C9" w:rsidP="00826D58">
      <w:pPr>
        <w:pStyle w:val="Listenabsatz"/>
        <w:numPr>
          <w:ilvl w:val="0"/>
          <w:numId w:val="1"/>
        </w:numPr>
        <w:rPr>
          <w:lang w:val="de-DE"/>
        </w:rPr>
      </w:pPr>
      <w:r>
        <w:rPr>
          <w:lang w:val="de-DE"/>
        </w:rPr>
        <w:t>Ist bei</w:t>
      </w:r>
      <w:r w:rsidR="00AF3FD1">
        <w:rPr>
          <w:lang w:val="de-DE"/>
        </w:rPr>
        <w:t xml:space="preserve"> </w:t>
      </w:r>
      <w:r w:rsidR="00AF3FD1" w:rsidRPr="00093A82">
        <w:rPr>
          <w:b/>
          <w:lang w:val="de-DE"/>
        </w:rPr>
        <w:t>Maschinen</w:t>
      </w:r>
      <w:r>
        <w:rPr>
          <w:b/>
          <w:lang w:val="de-DE"/>
        </w:rPr>
        <w:t>, welche</w:t>
      </w:r>
      <w:r w:rsidR="00AF3FD1">
        <w:rPr>
          <w:lang w:val="de-DE"/>
        </w:rPr>
        <w:t xml:space="preserve"> im Rahmen des Projektes </w:t>
      </w:r>
      <w:r w:rsidR="00AF3FD1" w:rsidRPr="00093A82">
        <w:rPr>
          <w:b/>
          <w:lang w:val="de-DE"/>
        </w:rPr>
        <w:t>neu angeschafft</w:t>
      </w:r>
      <w:r w:rsidR="00AF3FD1">
        <w:rPr>
          <w:lang w:val="de-DE"/>
        </w:rPr>
        <w:t xml:space="preserve"> w</w:t>
      </w:r>
      <w:r>
        <w:rPr>
          <w:lang w:val="de-DE"/>
        </w:rPr>
        <w:t>erden, welche jedoch auch anderweitig verwendet werden, ein Nachweis der Preisangemessenheit zu erbringen</w:t>
      </w:r>
      <w:r w:rsidR="00AF3FD1">
        <w:rPr>
          <w:lang w:val="de-DE"/>
        </w:rPr>
        <w:t>?</w:t>
      </w:r>
    </w:p>
    <w:p w14:paraId="29CBF914" w14:textId="02384D5D" w:rsidR="00D20AD4" w:rsidRDefault="00AF3FD1" w:rsidP="00AF3FD1">
      <w:pPr>
        <w:rPr>
          <w:lang w:val="de-DE"/>
        </w:rPr>
      </w:pPr>
      <w:r>
        <w:rPr>
          <w:lang w:val="de-DE"/>
        </w:rPr>
        <w:t>Wir</w:t>
      </w:r>
      <w:r w:rsidR="00A73F82">
        <w:rPr>
          <w:lang w:val="de-DE"/>
        </w:rPr>
        <w:t>d</w:t>
      </w:r>
      <w:r>
        <w:rPr>
          <w:lang w:val="de-DE"/>
        </w:rPr>
        <w:t xml:space="preserve"> die Maschine im Rahmen </w:t>
      </w:r>
      <w:r w:rsidR="004E67C9">
        <w:rPr>
          <w:lang w:val="de-DE"/>
        </w:rPr>
        <w:t>eines</w:t>
      </w:r>
      <w:r>
        <w:rPr>
          <w:lang w:val="de-DE"/>
        </w:rPr>
        <w:t xml:space="preserve"> Projektes angeschafft, ist </w:t>
      </w:r>
      <w:r w:rsidR="004E67C9">
        <w:rPr>
          <w:lang w:val="de-DE"/>
        </w:rPr>
        <w:t xml:space="preserve">grundsätzlich </w:t>
      </w:r>
      <w:r>
        <w:rPr>
          <w:lang w:val="de-DE"/>
        </w:rPr>
        <w:t xml:space="preserve">ab </w:t>
      </w:r>
      <w:r w:rsidR="00AF766C">
        <w:rPr>
          <w:lang w:val="de-DE"/>
        </w:rPr>
        <w:t>der geltenden Wertgrenze</w:t>
      </w:r>
      <w:r w:rsidR="004E67C9">
        <w:rPr>
          <w:lang w:val="de-DE"/>
        </w:rPr>
        <w:t xml:space="preserve"> </w:t>
      </w:r>
      <w:r>
        <w:rPr>
          <w:lang w:val="de-DE"/>
        </w:rPr>
        <w:t>ein</w:t>
      </w:r>
      <w:r w:rsidR="004E67C9">
        <w:rPr>
          <w:lang w:val="de-DE"/>
        </w:rPr>
        <w:t xml:space="preserve"> Nachweis der Preisangemessenheit </w:t>
      </w:r>
      <w:r>
        <w:rPr>
          <w:lang w:val="de-DE"/>
        </w:rPr>
        <w:t>zu</w:t>
      </w:r>
      <w:r w:rsidR="004E67C9">
        <w:rPr>
          <w:lang w:val="de-DE"/>
        </w:rPr>
        <w:t xml:space="preserve"> </w:t>
      </w:r>
      <w:r>
        <w:rPr>
          <w:lang w:val="de-DE"/>
        </w:rPr>
        <w:t>führen</w:t>
      </w:r>
      <w:r w:rsidR="00122FDC">
        <w:rPr>
          <w:lang w:val="de-DE"/>
        </w:rPr>
        <w:t>, auch wenn die Nutzungsdauer über das Projektende hinaus geht bzw. eine anteilige Nutzung parallel auch außerhalb des Projektes erfolgt</w:t>
      </w:r>
      <w:r>
        <w:rPr>
          <w:lang w:val="de-DE"/>
        </w:rPr>
        <w:t>.</w:t>
      </w:r>
      <w:r w:rsidR="00122FDC">
        <w:rPr>
          <w:lang w:val="de-DE"/>
        </w:rPr>
        <w:t xml:space="preserve"> Relevant für die Wertgrenze sind die Anschaffungskosten und nicht der Anteil der Nutzung im Projekt.</w:t>
      </w:r>
    </w:p>
    <w:p w14:paraId="1EBE8C15" w14:textId="77777777" w:rsidR="00AF3FD1" w:rsidRDefault="00AF3FD1" w:rsidP="00826D58">
      <w:pPr>
        <w:pStyle w:val="Listenabsatz"/>
        <w:numPr>
          <w:ilvl w:val="0"/>
          <w:numId w:val="1"/>
        </w:numPr>
        <w:rPr>
          <w:lang w:val="de-DE"/>
        </w:rPr>
      </w:pPr>
      <w:r>
        <w:rPr>
          <w:lang w:val="de-DE"/>
        </w:rPr>
        <w:t xml:space="preserve">Wie ist mit </w:t>
      </w:r>
      <w:r w:rsidR="00631586">
        <w:rPr>
          <w:lang w:val="de-DE"/>
        </w:rPr>
        <w:t>Abrufen</w:t>
      </w:r>
      <w:r>
        <w:rPr>
          <w:lang w:val="de-DE"/>
        </w:rPr>
        <w:t xml:space="preserve"> aus </w:t>
      </w:r>
      <w:r w:rsidRPr="00093A82">
        <w:rPr>
          <w:b/>
          <w:lang w:val="de-DE"/>
        </w:rPr>
        <w:t>Rahmenverträgen</w:t>
      </w:r>
      <w:r>
        <w:rPr>
          <w:lang w:val="de-DE"/>
        </w:rPr>
        <w:t xml:space="preserve"> umzugehen?</w:t>
      </w:r>
    </w:p>
    <w:p w14:paraId="616ADA8A" w14:textId="77777777" w:rsidR="00845ED0" w:rsidRDefault="00AF3FD1" w:rsidP="00AF3FD1">
      <w:pPr>
        <w:rPr>
          <w:lang w:val="de-DE"/>
        </w:rPr>
      </w:pPr>
      <w:r>
        <w:rPr>
          <w:lang w:val="de-DE"/>
        </w:rPr>
        <w:t xml:space="preserve">Werden im Rahmen eines Projektes Leistungen </w:t>
      </w:r>
      <w:r w:rsidR="005A67EF">
        <w:rPr>
          <w:lang w:val="de-DE"/>
        </w:rPr>
        <w:t xml:space="preserve">aus </w:t>
      </w:r>
      <w:r w:rsidR="00631586">
        <w:rPr>
          <w:lang w:val="de-DE"/>
        </w:rPr>
        <w:t>bestehenden Rahmenverträgen</w:t>
      </w:r>
      <w:r w:rsidR="005A67EF">
        <w:rPr>
          <w:lang w:val="de-DE"/>
        </w:rPr>
        <w:t xml:space="preserve"> </w:t>
      </w:r>
      <w:r>
        <w:rPr>
          <w:lang w:val="de-DE"/>
        </w:rPr>
        <w:t>abgerufen, ist zu prüfen, ob vor Abschluss des Rahmenvertrages Vergleichsangebote eingeholt wurden.</w:t>
      </w:r>
      <w:r w:rsidR="009D7409">
        <w:rPr>
          <w:lang w:val="de-DE"/>
        </w:rPr>
        <w:t xml:space="preserve"> </w:t>
      </w:r>
      <w:r w:rsidR="00845ED0">
        <w:rPr>
          <w:lang w:val="de-DE"/>
        </w:rPr>
        <w:t xml:space="preserve">Wurden Vergleichsangebote für den Abschluss des Rahmenvertrags eingeholt, so können Abrufe je nach Vertragslaufzeit bis zu 4 Jahren getätigt werden ohne nochmalige Einholung von Vergleichsangeboten. </w:t>
      </w:r>
    </w:p>
    <w:p w14:paraId="4D34A3D1" w14:textId="44FCAD45" w:rsidR="009D7409" w:rsidRDefault="009D7409" w:rsidP="00AF3FD1">
      <w:pPr>
        <w:rPr>
          <w:lang w:val="de-DE"/>
        </w:rPr>
      </w:pPr>
      <w:r>
        <w:rPr>
          <w:lang w:val="de-DE"/>
        </w:rPr>
        <w:t xml:space="preserve">Wurden bei Abschluss des Rahmenvertrags </w:t>
      </w:r>
      <w:r w:rsidRPr="006C7DCF">
        <w:rPr>
          <w:b/>
          <w:lang w:val="de-DE"/>
        </w:rPr>
        <w:t>keine Vergleichsangebote</w:t>
      </w:r>
      <w:r>
        <w:rPr>
          <w:lang w:val="de-DE"/>
        </w:rPr>
        <w:t xml:space="preserve"> eingeholt, so müssen vor dem Abruf aus der Rahmenvereinbarung Vergleichsangebote eingeholt werden.</w:t>
      </w:r>
    </w:p>
    <w:p w14:paraId="777D6742" w14:textId="77777777" w:rsidR="009D7409" w:rsidRDefault="009D7409" w:rsidP="009D7409">
      <w:pPr>
        <w:pStyle w:val="Listenabsatz"/>
        <w:numPr>
          <w:ilvl w:val="0"/>
          <w:numId w:val="1"/>
        </w:numPr>
        <w:rPr>
          <w:lang w:val="de-DE"/>
        </w:rPr>
      </w:pPr>
      <w:r>
        <w:rPr>
          <w:lang w:val="de-DE"/>
        </w:rPr>
        <w:t xml:space="preserve">Wie lange gilt das </w:t>
      </w:r>
      <w:r>
        <w:rPr>
          <w:b/>
          <w:lang w:val="de-DE"/>
        </w:rPr>
        <w:t>Bestan</w:t>
      </w:r>
      <w:r w:rsidRPr="00093A82">
        <w:rPr>
          <w:b/>
          <w:lang w:val="de-DE"/>
        </w:rPr>
        <w:t>gebot</w:t>
      </w:r>
      <w:r>
        <w:rPr>
          <w:lang w:val="de-DE"/>
        </w:rPr>
        <w:t>? Ab wann muss ich wieder Vergleichsangebote einholen?</w:t>
      </w:r>
    </w:p>
    <w:p w14:paraId="20EF431E" w14:textId="089FDD49" w:rsidR="009D7409" w:rsidRDefault="009D7409" w:rsidP="009D7409">
      <w:pPr>
        <w:rPr>
          <w:lang w:val="de-DE"/>
        </w:rPr>
      </w:pPr>
      <w:r>
        <w:rPr>
          <w:lang w:val="de-DE"/>
        </w:rPr>
        <w:t xml:space="preserve">Grundsätzlich sind für jede Beschaffung über der Wertgrenze Vergleichsangebote einzuholen. Wenn jedoch zeitnah - nicht länger als 2 Jahre - vorher Vergleichsangebote eingeholt wurden, kann der daraus ermittelte Bestbieter </w:t>
      </w:r>
      <w:r w:rsidR="00845ED0">
        <w:rPr>
          <w:lang w:val="de-DE"/>
        </w:rPr>
        <w:t xml:space="preserve">für die Beschaffung </w:t>
      </w:r>
      <w:r>
        <w:rPr>
          <w:lang w:val="de-DE"/>
        </w:rPr>
        <w:t>gleichartige</w:t>
      </w:r>
      <w:r w:rsidR="00845ED0">
        <w:rPr>
          <w:lang w:val="de-DE"/>
        </w:rPr>
        <w:t>r Waren zu gleichen Bedingungen gewählt werden</w:t>
      </w:r>
      <w:r>
        <w:rPr>
          <w:lang w:val="de-DE"/>
        </w:rPr>
        <w:t xml:space="preserve">. </w:t>
      </w:r>
    </w:p>
    <w:p w14:paraId="6DFE590A" w14:textId="77777777" w:rsidR="00AF3FD1" w:rsidRDefault="00AF3FD1" w:rsidP="009D7409">
      <w:pPr>
        <w:pStyle w:val="Listenabsatz"/>
        <w:numPr>
          <w:ilvl w:val="0"/>
          <w:numId w:val="1"/>
        </w:numPr>
        <w:rPr>
          <w:lang w:val="de-DE"/>
        </w:rPr>
      </w:pPr>
      <w:r>
        <w:rPr>
          <w:lang w:val="de-DE"/>
        </w:rPr>
        <w:t>Wie ist mit mehrjährigen Projekten umzugehen?</w:t>
      </w:r>
    </w:p>
    <w:p w14:paraId="1D025D8D" w14:textId="34EA3DBA" w:rsidR="005A67EF" w:rsidRDefault="00AF3FD1" w:rsidP="00AF3FD1">
      <w:pPr>
        <w:rPr>
          <w:lang w:val="de-DE"/>
        </w:rPr>
      </w:pPr>
      <w:r>
        <w:rPr>
          <w:lang w:val="de-DE"/>
        </w:rPr>
        <w:t xml:space="preserve">Bei mehrjährigen Projekten sind die </w:t>
      </w:r>
      <w:r w:rsidR="00845ED0" w:rsidRPr="006C7DCF">
        <w:rPr>
          <w:b/>
          <w:lang w:val="de-DE"/>
        </w:rPr>
        <w:t>geplanten, vorhersehbaren,</w:t>
      </w:r>
      <w:r w:rsidR="00845ED0">
        <w:rPr>
          <w:lang w:val="de-DE"/>
        </w:rPr>
        <w:t xml:space="preserve"> </w:t>
      </w:r>
      <w:r w:rsidRPr="00093A82">
        <w:rPr>
          <w:b/>
          <w:lang w:val="de-DE"/>
        </w:rPr>
        <w:t>gleichartigen Beschaffungen</w:t>
      </w:r>
      <w:r w:rsidR="00AC0E24">
        <w:rPr>
          <w:b/>
          <w:lang w:val="de-DE"/>
        </w:rPr>
        <w:t xml:space="preserve">, </w:t>
      </w:r>
      <w:r w:rsidR="0049185E" w:rsidRPr="00093A82">
        <w:rPr>
          <w:b/>
          <w:lang w:val="de-DE"/>
        </w:rPr>
        <w:t xml:space="preserve">beim </w:t>
      </w:r>
      <w:r w:rsidR="0049185E" w:rsidRPr="00093A82">
        <w:rPr>
          <w:b/>
          <w:u w:val="single"/>
          <w:lang w:val="de-DE"/>
        </w:rPr>
        <w:t>gleichen</w:t>
      </w:r>
      <w:r w:rsidR="0049185E" w:rsidRPr="00093A82">
        <w:rPr>
          <w:b/>
          <w:lang w:val="de-DE"/>
        </w:rPr>
        <w:t xml:space="preserve"> Lieferanten</w:t>
      </w:r>
      <w:r>
        <w:rPr>
          <w:lang w:val="de-DE"/>
        </w:rPr>
        <w:t xml:space="preserve"> der einzelnen Jahre </w:t>
      </w:r>
      <w:r w:rsidR="00AC0E24">
        <w:rPr>
          <w:lang w:val="de-DE"/>
        </w:rPr>
        <w:t xml:space="preserve">(aber immer höchstens vier Jahre vom Prüfungszeitraum zurückgerechnet) </w:t>
      </w:r>
      <w:r>
        <w:rPr>
          <w:lang w:val="de-DE"/>
        </w:rPr>
        <w:t>zu addieren.</w:t>
      </w:r>
      <w:r w:rsidR="005A67EF">
        <w:rPr>
          <w:lang w:val="de-DE"/>
        </w:rPr>
        <w:t xml:space="preserve"> </w:t>
      </w:r>
    </w:p>
    <w:p w14:paraId="7ECBA078" w14:textId="77777777" w:rsidR="005A67EF" w:rsidRDefault="005A67EF" w:rsidP="009D7409">
      <w:pPr>
        <w:pStyle w:val="Listenabsatz"/>
        <w:numPr>
          <w:ilvl w:val="0"/>
          <w:numId w:val="1"/>
        </w:numPr>
        <w:rPr>
          <w:lang w:val="de-DE"/>
        </w:rPr>
      </w:pPr>
      <w:r>
        <w:rPr>
          <w:lang w:val="de-DE"/>
        </w:rPr>
        <w:t>Sind gleichartige Beschaffungen in verschiedenen Projekten zusammen zu rechnen?</w:t>
      </w:r>
    </w:p>
    <w:p w14:paraId="4EDAD372" w14:textId="194EC617" w:rsidR="0049185E" w:rsidRDefault="005A67EF" w:rsidP="00AF3FD1">
      <w:pPr>
        <w:rPr>
          <w:lang w:val="de-DE"/>
        </w:rPr>
      </w:pPr>
      <w:r>
        <w:rPr>
          <w:lang w:val="de-DE"/>
        </w:rPr>
        <w:t>Jedes Projekt ist für sich einzeln zu betrachten. Bei Gesamtprojekten</w:t>
      </w:r>
      <w:r w:rsidR="00330B7E">
        <w:rPr>
          <w:lang w:val="de-DE"/>
        </w:rPr>
        <w:t xml:space="preserve">, die in mehrere Jahre gesplittet sind, hat eine Zusammenrechnung zu erfolgen. </w:t>
      </w:r>
    </w:p>
    <w:p w14:paraId="60767BCF" w14:textId="006DFA34" w:rsidR="004D1A9F" w:rsidRDefault="004D1A9F" w:rsidP="009D7409">
      <w:pPr>
        <w:pStyle w:val="Listenabsatz"/>
        <w:numPr>
          <w:ilvl w:val="0"/>
          <w:numId w:val="1"/>
        </w:numPr>
        <w:rPr>
          <w:lang w:val="de-DE"/>
        </w:rPr>
      </w:pPr>
      <w:r>
        <w:rPr>
          <w:lang w:val="de-DE"/>
        </w:rPr>
        <w:t>Wie ist bei Be</w:t>
      </w:r>
      <w:r w:rsidR="00330B7E">
        <w:rPr>
          <w:lang w:val="de-DE"/>
        </w:rPr>
        <w:t>schaff</w:t>
      </w:r>
      <w:r>
        <w:rPr>
          <w:lang w:val="de-DE"/>
        </w:rPr>
        <w:t>ungen innerhalb eines Konzerns</w:t>
      </w:r>
      <w:r w:rsidR="00A12BB7">
        <w:rPr>
          <w:lang w:val="de-DE"/>
        </w:rPr>
        <w:t>/verbundenen Unternehmen</w:t>
      </w:r>
      <w:r>
        <w:rPr>
          <w:lang w:val="de-DE"/>
        </w:rPr>
        <w:t xml:space="preserve"> vorzugehen?</w:t>
      </w:r>
    </w:p>
    <w:p w14:paraId="3C789B27" w14:textId="52277C1E" w:rsidR="00565235" w:rsidRDefault="00A12BB7" w:rsidP="004D1A9F">
      <w:pPr>
        <w:rPr>
          <w:lang w:val="de-DE"/>
        </w:rPr>
      </w:pPr>
      <w:r>
        <w:rPr>
          <w:lang w:val="de-DE"/>
        </w:rPr>
        <w:t xml:space="preserve">Bei der Beschaffung von Leistungen von verbundenen Unternehmen sind ebenfalls Vergleichsangebote einzuholen. </w:t>
      </w:r>
      <w:r>
        <w:rPr>
          <w:rFonts w:ascii="Segoe UI" w:hAnsi="Segoe UI" w:cs="Segoe UI"/>
          <w:sz w:val="20"/>
          <w:szCs w:val="20"/>
        </w:rPr>
        <w:t>Die Kosten werden wie Kosten des Förderungsnehmenden behandelt.</w:t>
      </w:r>
    </w:p>
    <w:p w14:paraId="67B90E4F" w14:textId="17A10FBE" w:rsidR="005876DD" w:rsidRDefault="005876DD" w:rsidP="009D7409">
      <w:pPr>
        <w:pStyle w:val="Listenabsatz"/>
        <w:numPr>
          <w:ilvl w:val="0"/>
          <w:numId w:val="1"/>
        </w:numPr>
        <w:rPr>
          <w:lang w:val="de-DE"/>
        </w:rPr>
      </w:pPr>
      <w:r>
        <w:rPr>
          <w:lang w:val="de-DE"/>
        </w:rPr>
        <w:lastRenderedPageBreak/>
        <w:t xml:space="preserve">Was ist zusätzlich bei </w:t>
      </w:r>
      <w:r w:rsidRPr="00093A82">
        <w:rPr>
          <w:b/>
          <w:lang w:val="de-DE"/>
        </w:rPr>
        <w:t>RRF-Projekten</w:t>
      </w:r>
      <w:r>
        <w:rPr>
          <w:lang w:val="de-DE"/>
        </w:rPr>
        <w:t xml:space="preserve"> zu prüfen?</w:t>
      </w:r>
    </w:p>
    <w:p w14:paraId="4166CA49" w14:textId="7E6A5032" w:rsidR="005876DD" w:rsidRDefault="005876DD" w:rsidP="005876DD">
      <w:pPr>
        <w:rPr>
          <w:lang w:val="de-DE"/>
        </w:rPr>
      </w:pPr>
      <w:r>
        <w:rPr>
          <w:lang w:val="de-DE"/>
        </w:rPr>
        <w:t>Die mit RRF-Mitteln geförderten Projekte habe als Vorgabe, dass sie bei jedem Bericht eine ausgefüllte Checkliste der im Berichtszeitraum durchgeführten Beschaffungen über E</w:t>
      </w:r>
      <w:r w:rsidR="00A73F82">
        <w:rPr>
          <w:lang w:val="de-DE"/>
        </w:rPr>
        <w:t>UR</w:t>
      </w:r>
      <w:r>
        <w:rPr>
          <w:lang w:val="de-DE"/>
        </w:rPr>
        <w:t xml:space="preserve"> </w:t>
      </w:r>
      <w:proofErr w:type="gramStart"/>
      <w:r>
        <w:rPr>
          <w:lang w:val="de-DE"/>
        </w:rPr>
        <w:t>50.000,-</w:t>
      </w:r>
      <w:proofErr w:type="gramEnd"/>
      <w:r>
        <w:rPr>
          <w:lang w:val="de-DE"/>
        </w:rPr>
        <w:t xml:space="preserve"> abgeben. </w:t>
      </w:r>
    </w:p>
    <w:p w14:paraId="5292B8D8" w14:textId="77777777" w:rsidR="00CE51C5" w:rsidRDefault="00CE51C5" w:rsidP="009D7409">
      <w:pPr>
        <w:pStyle w:val="Listenabsatz"/>
        <w:numPr>
          <w:ilvl w:val="0"/>
          <w:numId w:val="1"/>
        </w:numPr>
        <w:rPr>
          <w:lang w:val="de-DE"/>
        </w:rPr>
      </w:pPr>
      <w:r>
        <w:rPr>
          <w:lang w:val="de-DE"/>
        </w:rPr>
        <w:t>Wie ist die Bestimmung zu den russischen Beteiligungen zu verstehen?</w:t>
      </w:r>
    </w:p>
    <w:p w14:paraId="61CA2416" w14:textId="66255512" w:rsidR="00CE51C5" w:rsidRDefault="00212353" w:rsidP="00CE51C5">
      <w:pPr>
        <w:rPr>
          <w:lang w:val="de-DE"/>
        </w:rPr>
      </w:pPr>
      <w:r>
        <w:rPr>
          <w:lang w:val="de-DE"/>
        </w:rPr>
        <w:t>N</w:t>
      </w:r>
      <w:r w:rsidR="00422926">
        <w:rPr>
          <w:lang w:val="de-DE"/>
        </w:rPr>
        <w:t xml:space="preserve">achfolgende Sanktionen </w:t>
      </w:r>
      <w:proofErr w:type="spellStart"/>
      <w:r>
        <w:rPr>
          <w:lang w:val="de-DE"/>
        </w:rPr>
        <w:t>idgF</w:t>
      </w:r>
      <w:proofErr w:type="spellEnd"/>
      <w:r>
        <w:rPr>
          <w:lang w:val="de-DE"/>
        </w:rPr>
        <w:t xml:space="preserve"> sind zu </w:t>
      </w:r>
      <w:r w:rsidR="00422926">
        <w:rPr>
          <w:lang w:val="de-DE"/>
        </w:rPr>
        <w:t>beachten:</w:t>
      </w:r>
    </w:p>
    <w:p w14:paraId="059C50ED" w14:textId="7F1089AC" w:rsidR="00422926" w:rsidRDefault="00422926" w:rsidP="006C7DCF">
      <w:pPr>
        <w:pStyle w:val="Listenabsatz"/>
        <w:numPr>
          <w:ilvl w:val="0"/>
          <w:numId w:val="11"/>
        </w:numPr>
      </w:pPr>
      <w:r>
        <w:t>Personenbezogene Sanktionen (natürliche und juristische Personen</w:t>
      </w:r>
      <w:r w:rsidR="00F44B0E">
        <w:t xml:space="preserve"> die nicht beauftragt werden dürfen</w:t>
      </w:r>
      <w:r>
        <w:t xml:space="preserve">) </w:t>
      </w:r>
    </w:p>
    <w:p w14:paraId="2C73DADD" w14:textId="77777777" w:rsidR="00422926" w:rsidRDefault="00422926" w:rsidP="006C7DCF">
      <w:pPr>
        <w:pStyle w:val="Listenabsatz"/>
        <w:numPr>
          <w:ilvl w:val="0"/>
          <w:numId w:val="11"/>
        </w:numPr>
      </w:pPr>
      <w:proofErr w:type="spellStart"/>
      <w:r>
        <w:t>Regionenbezogene</w:t>
      </w:r>
      <w:proofErr w:type="spellEnd"/>
      <w:r>
        <w:t xml:space="preserve"> Sanktionen (</w:t>
      </w:r>
      <w:proofErr w:type="spellStart"/>
      <w:r>
        <w:t>Kherson</w:t>
      </w:r>
      <w:proofErr w:type="spellEnd"/>
      <w:r>
        <w:t>, Donezk, Krim, Luhansk, Saporischschja)</w:t>
      </w:r>
    </w:p>
    <w:p w14:paraId="0BBAF4EA" w14:textId="6C0C164D" w:rsidR="00422926" w:rsidRPr="003C1C58" w:rsidRDefault="00422926" w:rsidP="006C7DCF">
      <w:pPr>
        <w:pStyle w:val="Listenabsatz"/>
        <w:numPr>
          <w:ilvl w:val="0"/>
          <w:numId w:val="11"/>
        </w:numPr>
        <w:rPr>
          <w:lang w:val="de-DE"/>
        </w:rPr>
      </w:pPr>
      <w:r>
        <w:t>Sektorale Sanktionen (Wirtschafts- und Finanzsanktionen; Export- und Importverbote; Dienstleistungssanktionen)</w:t>
      </w:r>
    </w:p>
    <w:p w14:paraId="22D7563B" w14:textId="413D7B77" w:rsidR="00CE51C5" w:rsidRDefault="00212353" w:rsidP="00CE51C5">
      <w:pPr>
        <w:rPr>
          <w:lang w:val="de-DE"/>
        </w:rPr>
      </w:pPr>
      <w:r>
        <w:rPr>
          <w:lang w:val="de-DE"/>
        </w:rPr>
        <w:t>D</w:t>
      </w:r>
      <w:r w:rsidR="00422926">
        <w:rPr>
          <w:lang w:val="de-DE"/>
        </w:rPr>
        <w:t xml:space="preserve">iesbezüglich </w:t>
      </w:r>
      <w:r>
        <w:rPr>
          <w:lang w:val="de-DE"/>
        </w:rPr>
        <w:t xml:space="preserve">muss </w:t>
      </w:r>
      <w:r w:rsidR="00422926">
        <w:rPr>
          <w:lang w:val="de-DE"/>
        </w:rPr>
        <w:t>eine Eigenerklärung abgeben</w:t>
      </w:r>
      <w:r>
        <w:rPr>
          <w:lang w:val="de-DE"/>
        </w:rPr>
        <w:t xml:space="preserve"> werden, dass</w:t>
      </w:r>
      <w:r w:rsidR="00422926">
        <w:rPr>
          <w:lang w:val="de-DE"/>
        </w:rPr>
        <w:t xml:space="preserve"> eine Prüfung hinsichtlich der genannten Sanktionen </w:t>
      </w:r>
      <w:r w:rsidR="003C1C58">
        <w:rPr>
          <w:lang w:val="de-DE"/>
        </w:rPr>
        <w:t>(</w:t>
      </w:r>
      <w:proofErr w:type="spellStart"/>
      <w:r w:rsidR="003C1C58">
        <w:rPr>
          <w:lang w:val="de-DE"/>
        </w:rPr>
        <w:t>idg</w:t>
      </w:r>
      <w:r w:rsidR="00F44B0E">
        <w:rPr>
          <w:lang w:val="de-DE"/>
        </w:rPr>
        <w:t>F</w:t>
      </w:r>
      <w:proofErr w:type="spellEnd"/>
      <w:r w:rsidR="00F44B0E">
        <w:rPr>
          <w:lang w:val="de-DE"/>
        </w:rPr>
        <w:t xml:space="preserve">) </w:t>
      </w:r>
      <w:r>
        <w:rPr>
          <w:lang w:val="de-DE"/>
        </w:rPr>
        <w:t>durchgeführt wurde</w:t>
      </w:r>
      <w:r w:rsidR="00422926">
        <w:rPr>
          <w:lang w:val="de-DE"/>
        </w:rPr>
        <w:t xml:space="preserve"> und die jeweilige Beschaffung </w:t>
      </w:r>
      <w:proofErr w:type="spellStart"/>
      <w:r w:rsidR="00F44B0E">
        <w:rPr>
          <w:lang w:val="de-DE"/>
        </w:rPr>
        <w:t>bzw</w:t>
      </w:r>
      <w:proofErr w:type="spellEnd"/>
      <w:r w:rsidR="00F44B0E">
        <w:rPr>
          <w:lang w:val="de-DE"/>
        </w:rPr>
        <w:t xml:space="preserve"> der</w:t>
      </w:r>
      <w:r>
        <w:rPr>
          <w:lang w:val="de-DE"/>
        </w:rPr>
        <w:t>/</w:t>
      </w:r>
      <w:proofErr w:type="gramStart"/>
      <w:r>
        <w:rPr>
          <w:lang w:val="de-DE"/>
        </w:rPr>
        <w:t>die</w:t>
      </w:r>
      <w:r w:rsidR="00F44B0E">
        <w:rPr>
          <w:lang w:val="de-DE"/>
        </w:rPr>
        <w:t xml:space="preserve"> jeweilige </w:t>
      </w:r>
      <w:proofErr w:type="spellStart"/>
      <w:r w:rsidR="00F44B0E">
        <w:rPr>
          <w:lang w:val="de-DE"/>
        </w:rPr>
        <w:t>Auftragnehmer</w:t>
      </w:r>
      <w:proofErr w:type="gramEnd"/>
      <w:r>
        <w:rPr>
          <w:lang w:val="de-DE"/>
        </w:rPr>
        <w:t>:in</w:t>
      </w:r>
      <w:proofErr w:type="spellEnd"/>
      <w:r w:rsidR="00F44B0E">
        <w:rPr>
          <w:lang w:val="de-DE"/>
        </w:rPr>
        <w:t xml:space="preserve"> </w:t>
      </w:r>
      <w:r w:rsidR="00422926">
        <w:rPr>
          <w:lang w:val="de-DE"/>
        </w:rPr>
        <w:t>unter keine dieser Sanktionen fällt</w:t>
      </w:r>
      <w:r w:rsidR="00F44B0E">
        <w:rPr>
          <w:lang w:val="de-DE"/>
        </w:rPr>
        <w:t xml:space="preserve"> oder der</w:t>
      </w:r>
      <w:r>
        <w:rPr>
          <w:lang w:val="de-DE"/>
        </w:rPr>
        <w:t>/die</w:t>
      </w:r>
      <w:r w:rsidR="00F44B0E">
        <w:rPr>
          <w:lang w:val="de-DE"/>
        </w:rPr>
        <w:t xml:space="preserve"> </w:t>
      </w:r>
      <w:proofErr w:type="spellStart"/>
      <w:r w:rsidR="00F44B0E">
        <w:rPr>
          <w:lang w:val="de-DE"/>
        </w:rPr>
        <w:t>Auftragnehmer</w:t>
      </w:r>
      <w:r>
        <w:rPr>
          <w:lang w:val="de-DE"/>
        </w:rPr>
        <w:t>:in</w:t>
      </w:r>
      <w:proofErr w:type="spellEnd"/>
      <w:r w:rsidR="00F44B0E">
        <w:rPr>
          <w:lang w:val="de-DE"/>
        </w:rPr>
        <w:t xml:space="preserve"> gibt eine Eigenerklärung darüber ab, dass er/sie nicht unt</w:t>
      </w:r>
      <w:r w:rsidR="003C1C58">
        <w:rPr>
          <w:lang w:val="de-DE"/>
        </w:rPr>
        <w:t>er die genannten Sanktionen (</w:t>
      </w:r>
      <w:proofErr w:type="spellStart"/>
      <w:r w:rsidR="003C1C58">
        <w:rPr>
          <w:lang w:val="de-DE"/>
        </w:rPr>
        <w:t>id</w:t>
      </w:r>
      <w:r w:rsidR="00F44B0E">
        <w:rPr>
          <w:lang w:val="de-DE"/>
        </w:rPr>
        <w:t>gF</w:t>
      </w:r>
      <w:proofErr w:type="spellEnd"/>
      <w:r w:rsidR="00F44B0E">
        <w:rPr>
          <w:lang w:val="de-DE"/>
        </w:rPr>
        <w:t>) fällt</w:t>
      </w:r>
      <w:r w:rsidR="00422926">
        <w:rPr>
          <w:lang w:val="de-DE"/>
        </w:rPr>
        <w:t>.</w:t>
      </w:r>
    </w:p>
    <w:p w14:paraId="6EB65B98" w14:textId="047C2FEB" w:rsidR="00212353" w:rsidRDefault="00212353" w:rsidP="00CE51C5">
      <w:pPr>
        <w:rPr>
          <w:lang w:val="de-DE"/>
        </w:rPr>
      </w:pPr>
      <w:r>
        <w:rPr>
          <w:lang w:val="de-DE"/>
        </w:rPr>
        <w:t xml:space="preserve">Es wird darauf hingewiesen, dass für </w:t>
      </w:r>
      <w:proofErr w:type="spellStart"/>
      <w:proofErr w:type="gramStart"/>
      <w:r>
        <w:rPr>
          <w:lang w:val="de-DE"/>
        </w:rPr>
        <w:t>Fördernehmer:innen</w:t>
      </w:r>
      <w:proofErr w:type="spellEnd"/>
      <w:proofErr w:type="gramEnd"/>
      <w:r>
        <w:rPr>
          <w:lang w:val="de-DE"/>
        </w:rPr>
        <w:t xml:space="preserve">, welche dem </w:t>
      </w:r>
      <w:proofErr w:type="spellStart"/>
      <w:r w:rsidRPr="00212353">
        <w:rPr>
          <w:lang w:val="de-DE"/>
        </w:rPr>
        <w:t>BVergG</w:t>
      </w:r>
      <w:proofErr w:type="spellEnd"/>
      <w:r w:rsidRPr="00212353">
        <w:rPr>
          <w:lang w:val="de-DE"/>
        </w:rPr>
        <w:t xml:space="preserve"> </w:t>
      </w:r>
      <w:proofErr w:type="spellStart"/>
      <w:r w:rsidRPr="00212353">
        <w:rPr>
          <w:lang w:val="de-DE"/>
        </w:rPr>
        <w:t>idgF</w:t>
      </w:r>
      <w:proofErr w:type="spellEnd"/>
      <w:r w:rsidRPr="00212353">
        <w:rPr>
          <w:lang w:val="de-DE"/>
        </w:rPr>
        <w:t>/</w:t>
      </w:r>
      <w:proofErr w:type="spellStart"/>
      <w:r w:rsidRPr="00212353">
        <w:rPr>
          <w:lang w:val="de-DE"/>
        </w:rPr>
        <w:t>BVergGKonz</w:t>
      </w:r>
      <w:proofErr w:type="spellEnd"/>
      <w:r w:rsidRPr="00212353">
        <w:rPr>
          <w:lang w:val="de-DE"/>
        </w:rPr>
        <w:t xml:space="preserve"> </w:t>
      </w:r>
      <w:proofErr w:type="spellStart"/>
      <w:r w:rsidRPr="00212353">
        <w:rPr>
          <w:lang w:val="de-DE"/>
        </w:rPr>
        <w:t>idgF</w:t>
      </w:r>
      <w:proofErr w:type="spellEnd"/>
      <w:r>
        <w:rPr>
          <w:lang w:val="de-DE"/>
        </w:rPr>
        <w:t xml:space="preserve"> unterliegen, strengere Regelungen </w:t>
      </w:r>
      <w:r w:rsidR="00C324B7">
        <w:rPr>
          <w:lang w:val="de-DE"/>
        </w:rPr>
        <w:t>(</w:t>
      </w:r>
      <w:r w:rsidRPr="00212353">
        <w:rPr>
          <w:lang w:val="de-DE"/>
        </w:rPr>
        <w:t>Verordnungen (EU) 833/2014</w:t>
      </w:r>
      <w:r w:rsidR="00C324B7">
        <w:rPr>
          <w:lang w:val="de-DE"/>
        </w:rPr>
        <w:t>)</w:t>
      </w:r>
      <w:r w:rsidRPr="00212353">
        <w:rPr>
          <w:lang w:val="de-DE"/>
        </w:rPr>
        <w:t xml:space="preserve"> </w:t>
      </w:r>
      <w:r>
        <w:rPr>
          <w:lang w:val="de-DE"/>
        </w:rPr>
        <w:t>gelten.</w:t>
      </w:r>
    </w:p>
    <w:p w14:paraId="3A13E109" w14:textId="77777777" w:rsidR="00CE51C5" w:rsidRDefault="00CE51C5" w:rsidP="009D7409">
      <w:pPr>
        <w:pStyle w:val="Listenabsatz"/>
        <w:numPr>
          <w:ilvl w:val="0"/>
          <w:numId w:val="1"/>
        </w:numPr>
        <w:rPr>
          <w:lang w:val="de-DE"/>
        </w:rPr>
      </w:pPr>
      <w:r>
        <w:rPr>
          <w:lang w:val="de-DE"/>
        </w:rPr>
        <w:t>Wie soll die Liste mit den geplanten bzw. bereits durchgeführten Beschaffungen aussehen?</w:t>
      </w:r>
    </w:p>
    <w:tbl>
      <w:tblPr>
        <w:tblW w:w="8300" w:type="dxa"/>
        <w:tblCellMar>
          <w:left w:w="70" w:type="dxa"/>
          <w:right w:w="70" w:type="dxa"/>
        </w:tblCellMar>
        <w:tblLook w:val="04A0" w:firstRow="1" w:lastRow="0" w:firstColumn="1" w:lastColumn="0" w:noHBand="0" w:noVBand="1"/>
      </w:tblPr>
      <w:tblGrid>
        <w:gridCol w:w="1195"/>
        <w:gridCol w:w="4009"/>
        <w:gridCol w:w="3096"/>
      </w:tblGrid>
      <w:tr w:rsidR="00CE51C5" w:rsidRPr="00CE51C5" w14:paraId="178E1172" w14:textId="77777777" w:rsidTr="00CE51C5">
        <w:trPr>
          <w:trHeight w:val="301"/>
        </w:trPr>
        <w:tc>
          <w:tcPr>
            <w:tcW w:w="8300" w:type="dxa"/>
            <w:gridSpan w:val="3"/>
            <w:tcBorders>
              <w:top w:val="nil"/>
              <w:left w:val="nil"/>
              <w:bottom w:val="nil"/>
              <w:right w:val="nil"/>
            </w:tcBorders>
            <w:shd w:val="clear" w:color="auto" w:fill="auto"/>
            <w:noWrap/>
            <w:vAlign w:val="bottom"/>
            <w:hideMark/>
          </w:tcPr>
          <w:p w14:paraId="3219819C" w14:textId="77777777" w:rsidR="00CE51C5" w:rsidRPr="00CE51C5" w:rsidRDefault="00CE51C5" w:rsidP="00CE51C5">
            <w:pPr>
              <w:spacing w:after="0" w:line="240" w:lineRule="auto"/>
              <w:rPr>
                <w:rFonts w:ascii="Calibri" w:eastAsia="Times New Roman" w:hAnsi="Calibri" w:cs="Calibri"/>
                <w:b/>
                <w:bCs/>
                <w:color w:val="000000"/>
                <w:lang w:eastAsia="de-AT"/>
              </w:rPr>
            </w:pPr>
            <w:r w:rsidRPr="00CE51C5">
              <w:rPr>
                <w:rFonts w:ascii="Calibri" w:eastAsia="Times New Roman" w:hAnsi="Calibri" w:cs="Calibri"/>
                <w:b/>
                <w:bCs/>
                <w:color w:val="000000"/>
                <w:lang w:eastAsia="de-AT"/>
              </w:rPr>
              <w:t>Liste der für das Projekt geplanten und vorgenommenen Beschaffungen</w:t>
            </w:r>
          </w:p>
        </w:tc>
      </w:tr>
      <w:tr w:rsidR="00CE51C5" w:rsidRPr="00CE51C5" w14:paraId="71363895" w14:textId="77777777" w:rsidTr="00CE51C5">
        <w:trPr>
          <w:trHeight w:val="301"/>
        </w:trPr>
        <w:tc>
          <w:tcPr>
            <w:tcW w:w="8300" w:type="dxa"/>
            <w:gridSpan w:val="3"/>
            <w:tcBorders>
              <w:top w:val="nil"/>
              <w:left w:val="nil"/>
              <w:bottom w:val="nil"/>
              <w:right w:val="nil"/>
            </w:tcBorders>
            <w:shd w:val="clear" w:color="auto" w:fill="auto"/>
            <w:noWrap/>
            <w:vAlign w:val="bottom"/>
            <w:hideMark/>
          </w:tcPr>
          <w:p w14:paraId="403FF8BD"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(mit dem Antrag bzw. bei Änderungen mit dem nächsten Bericht zu schicken)</w:t>
            </w:r>
          </w:p>
        </w:tc>
      </w:tr>
      <w:tr w:rsidR="00CE51C5" w:rsidRPr="00CE51C5" w14:paraId="0392616C" w14:textId="77777777" w:rsidTr="00CE51C5">
        <w:trPr>
          <w:trHeight w:val="301"/>
        </w:trPr>
        <w:tc>
          <w:tcPr>
            <w:tcW w:w="1195" w:type="dxa"/>
            <w:tcBorders>
              <w:top w:val="nil"/>
              <w:left w:val="nil"/>
              <w:bottom w:val="nil"/>
              <w:right w:val="nil"/>
            </w:tcBorders>
            <w:shd w:val="clear" w:color="auto" w:fill="auto"/>
            <w:noWrap/>
            <w:vAlign w:val="bottom"/>
            <w:hideMark/>
          </w:tcPr>
          <w:p w14:paraId="4825A8BC" w14:textId="77777777" w:rsidR="00CE51C5" w:rsidRPr="00CE51C5" w:rsidRDefault="00CE51C5" w:rsidP="00CE51C5">
            <w:pPr>
              <w:spacing w:after="0" w:line="240" w:lineRule="auto"/>
              <w:rPr>
                <w:rFonts w:ascii="Calibri" w:eastAsia="Times New Roman" w:hAnsi="Calibri" w:cs="Calibri"/>
                <w:color w:val="000000"/>
                <w:lang w:eastAsia="de-AT"/>
              </w:rPr>
            </w:pPr>
          </w:p>
        </w:tc>
        <w:tc>
          <w:tcPr>
            <w:tcW w:w="4009" w:type="dxa"/>
            <w:tcBorders>
              <w:top w:val="nil"/>
              <w:left w:val="nil"/>
              <w:bottom w:val="nil"/>
              <w:right w:val="nil"/>
            </w:tcBorders>
            <w:shd w:val="clear" w:color="auto" w:fill="auto"/>
            <w:noWrap/>
            <w:vAlign w:val="bottom"/>
            <w:hideMark/>
          </w:tcPr>
          <w:p w14:paraId="67C710D5" w14:textId="77777777" w:rsidR="00CE51C5" w:rsidRPr="00CE51C5" w:rsidRDefault="00CE51C5" w:rsidP="00CE51C5">
            <w:pPr>
              <w:spacing w:after="0" w:line="240" w:lineRule="auto"/>
              <w:rPr>
                <w:rFonts w:ascii="Times New Roman" w:eastAsia="Times New Roman" w:hAnsi="Times New Roman" w:cs="Times New Roman"/>
                <w:sz w:val="20"/>
                <w:szCs w:val="20"/>
                <w:lang w:eastAsia="de-AT"/>
              </w:rPr>
            </w:pPr>
          </w:p>
        </w:tc>
        <w:tc>
          <w:tcPr>
            <w:tcW w:w="3096" w:type="dxa"/>
            <w:tcBorders>
              <w:top w:val="nil"/>
              <w:left w:val="nil"/>
              <w:bottom w:val="nil"/>
              <w:right w:val="nil"/>
            </w:tcBorders>
            <w:shd w:val="clear" w:color="auto" w:fill="auto"/>
            <w:noWrap/>
            <w:vAlign w:val="bottom"/>
            <w:hideMark/>
          </w:tcPr>
          <w:p w14:paraId="5ADDA1BB" w14:textId="77777777" w:rsidR="00CE51C5" w:rsidRPr="00CE51C5" w:rsidRDefault="00CE51C5" w:rsidP="00CE51C5">
            <w:pPr>
              <w:spacing w:after="0" w:line="240" w:lineRule="auto"/>
              <w:rPr>
                <w:rFonts w:ascii="Times New Roman" w:eastAsia="Times New Roman" w:hAnsi="Times New Roman" w:cs="Times New Roman"/>
                <w:sz w:val="20"/>
                <w:szCs w:val="20"/>
                <w:lang w:eastAsia="de-AT"/>
              </w:rPr>
            </w:pPr>
          </w:p>
        </w:tc>
      </w:tr>
      <w:tr w:rsidR="00CE51C5" w:rsidRPr="00CE51C5" w14:paraId="14D9DF60" w14:textId="77777777" w:rsidTr="00CE51C5">
        <w:trPr>
          <w:trHeight w:val="301"/>
        </w:trPr>
        <w:tc>
          <w:tcPr>
            <w:tcW w:w="1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02196"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fortl. Nr.</w:t>
            </w:r>
          </w:p>
        </w:tc>
        <w:tc>
          <w:tcPr>
            <w:tcW w:w="4009" w:type="dxa"/>
            <w:tcBorders>
              <w:top w:val="single" w:sz="4" w:space="0" w:color="auto"/>
              <w:left w:val="nil"/>
              <w:bottom w:val="single" w:sz="4" w:space="0" w:color="auto"/>
              <w:right w:val="single" w:sz="4" w:space="0" w:color="auto"/>
            </w:tcBorders>
            <w:shd w:val="clear" w:color="auto" w:fill="auto"/>
            <w:noWrap/>
            <w:vAlign w:val="bottom"/>
            <w:hideMark/>
          </w:tcPr>
          <w:p w14:paraId="7D05378D"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Bezeichnung der Beschaffung</w:t>
            </w:r>
          </w:p>
        </w:tc>
        <w:tc>
          <w:tcPr>
            <w:tcW w:w="3096" w:type="dxa"/>
            <w:tcBorders>
              <w:top w:val="single" w:sz="4" w:space="0" w:color="auto"/>
              <w:left w:val="nil"/>
              <w:bottom w:val="single" w:sz="4" w:space="0" w:color="auto"/>
              <w:right w:val="single" w:sz="4" w:space="0" w:color="auto"/>
            </w:tcBorders>
            <w:shd w:val="clear" w:color="auto" w:fill="auto"/>
            <w:noWrap/>
            <w:vAlign w:val="bottom"/>
            <w:hideMark/>
          </w:tcPr>
          <w:p w14:paraId="4C31280A"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geschätz</w:t>
            </w:r>
            <w:r w:rsidR="006D711F">
              <w:rPr>
                <w:rFonts w:ascii="Calibri" w:eastAsia="Times New Roman" w:hAnsi="Calibri" w:cs="Calibri"/>
                <w:color w:val="000000"/>
                <w:lang w:eastAsia="de-AT"/>
              </w:rPr>
              <w:t>t</w:t>
            </w:r>
            <w:r w:rsidRPr="00CE51C5">
              <w:rPr>
                <w:rFonts w:ascii="Calibri" w:eastAsia="Times New Roman" w:hAnsi="Calibri" w:cs="Calibri"/>
                <w:color w:val="000000"/>
                <w:lang w:eastAsia="de-AT"/>
              </w:rPr>
              <w:t>e/tats. Kosten</w:t>
            </w:r>
          </w:p>
        </w:tc>
      </w:tr>
      <w:tr w:rsidR="00CE51C5" w:rsidRPr="00CE51C5" w14:paraId="59F58326"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55B3441"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16F054F1"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1CF7654A"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4137872F"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AB53CA5"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55E458BC"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342D197C"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0E3C5443"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0A49E773"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5040E44B"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6482EFF4"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501EBD4A"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3B79420A"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35E76036"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0862C4A6"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68E11951"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4650A76F"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1F342837"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2EF7861F"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23B17D83"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1E953243"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5CB5F527"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4B8AB794"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15F5F706" w14:textId="77777777" w:rsidTr="00CE51C5">
        <w:trPr>
          <w:trHeight w:val="301"/>
        </w:trPr>
        <w:tc>
          <w:tcPr>
            <w:tcW w:w="1195" w:type="dxa"/>
            <w:tcBorders>
              <w:top w:val="nil"/>
              <w:left w:val="single" w:sz="4" w:space="0" w:color="auto"/>
              <w:bottom w:val="single" w:sz="4" w:space="0" w:color="auto"/>
              <w:right w:val="single" w:sz="4" w:space="0" w:color="auto"/>
            </w:tcBorders>
            <w:shd w:val="clear" w:color="auto" w:fill="auto"/>
            <w:noWrap/>
            <w:vAlign w:val="bottom"/>
            <w:hideMark/>
          </w:tcPr>
          <w:p w14:paraId="6B28CEC6"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4009" w:type="dxa"/>
            <w:tcBorders>
              <w:top w:val="nil"/>
              <w:left w:val="nil"/>
              <w:bottom w:val="single" w:sz="4" w:space="0" w:color="auto"/>
              <w:right w:val="single" w:sz="4" w:space="0" w:color="auto"/>
            </w:tcBorders>
            <w:shd w:val="clear" w:color="auto" w:fill="auto"/>
            <w:noWrap/>
            <w:vAlign w:val="bottom"/>
            <w:hideMark/>
          </w:tcPr>
          <w:p w14:paraId="17916703"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c>
          <w:tcPr>
            <w:tcW w:w="3096" w:type="dxa"/>
            <w:tcBorders>
              <w:top w:val="nil"/>
              <w:left w:val="nil"/>
              <w:bottom w:val="single" w:sz="4" w:space="0" w:color="auto"/>
              <w:right w:val="single" w:sz="4" w:space="0" w:color="auto"/>
            </w:tcBorders>
            <w:shd w:val="clear" w:color="auto" w:fill="auto"/>
            <w:noWrap/>
            <w:vAlign w:val="bottom"/>
            <w:hideMark/>
          </w:tcPr>
          <w:p w14:paraId="402992EA"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w:t>
            </w:r>
          </w:p>
        </w:tc>
      </w:tr>
      <w:tr w:rsidR="00CE51C5" w:rsidRPr="00CE51C5" w14:paraId="237CE890" w14:textId="77777777" w:rsidTr="00CE51C5">
        <w:trPr>
          <w:trHeight w:val="301"/>
        </w:trPr>
        <w:tc>
          <w:tcPr>
            <w:tcW w:w="1195" w:type="dxa"/>
            <w:tcBorders>
              <w:top w:val="nil"/>
              <w:left w:val="nil"/>
              <w:bottom w:val="nil"/>
              <w:right w:val="nil"/>
            </w:tcBorders>
            <w:shd w:val="clear" w:color="auto" w:fill="auto"/>
            <w:noWrap/>
            <w:vAlign w:val="bottom"/>
            <w:hideMark/>
          </w:tcPr>
          <w:p w14:paraId="181256C2" w14:textId="77777777" w:rsidR="00CE51C5" w:rsidRPr="00CE51C5" w:rsidRDefault="00CE51C5" w:rsidP="00CE51C5">
            <w:pPr>
              <w:spacing w:after="0" w:line="240" w:lineRule="auto"/>
              <w:rPr>
                <w:rFonts w:ascii="Calibri" w:eastAsia="Times New Roman" w:hAnsi="Calibri" w:cs="Calibri"/>
                <w:color w:val="000000"/>
                <w:lang w:eastAsia="de-AT"/>
              </w:rPr>
            </w:pPr>
          </w:p>
        </w:tc>
        <w:tc>
          <w:tcPr>
            <w:tcW w:w="4009" w:type="dxa"/>
            <w:tcBorders>
              <w:top w:val="nil"/>
              <w:left w:val="nil"/>
              <w:bottom w:val="nil"/>
              <w:right w:val="nil"/>
            </w:tcBorders>
            <w:shd w:val="clear" w:color="auto" w:fill="auto"/>
            <w:noWrap/>
            <w:vAlign w:val="bottom"/>
            <w:hideMark/>
          </w:tcPr>
          <w:p w14:paraId="1296FF16" w14:textId="77777777" w:rsidR="00CE51C5" w:rsidRPr="00CE51C5" w:rsidRDefault="00CE51C5" w:rsidP="00CE51C5">
            <w:pPr>
              <w:spacing w:after="0" w:line="240" w:lineRule="auto"/>
              <w:rPr>
                <w:rFonts w:ascii="Times New Roman" w:eastAsia="Times New Roman" w:hAnsi="Times New Roman" w:cs="Times New Roman"/>
                <w:sz w:val="20"/>
                <w:szCs w:val="20"/>
                <w:lang w:eastAsia="de-AT"/>
              </w:rPr>
            </w:pPr>
          </w:p>
        </w:tc>
        <w:tc>
          <w:tcPr>
            <w:tcW w:w="3096" w:type="dxa"/>
            <w:tcBorders>
              <w:top w:val="nil"/>
              <w:left w:val="nil"/>
              <w:bottom w:val="nil"/>
              <w:right w:val="nil"/>
            </w:tcBorders>
            <w:shd w:val="clear" w:color="auto" w:fill="auto"/>
            <w:noWrap/>
            <w:vAlign w:val="bottom"/>
            <w:hideMark/>
          </w:tcPr>
          <w:p w14:paraId="45C4A1B8" w14:textId="77777777" w:rsidR="00CE51C5" w:rsidRPr="00CE51C5" w:rsidRDefault="00CE51C5" w:rsidP="00CE51C5">
            <w:pPr>
              <w:spacing w:after="0" w:line="240" w:lineRule="auto"/>
              <w:rPr>
                <w:rFonts w:ascii="Times New Roman" w:eastAsia="Times New Roman" w:hAnsi="Times New Roman" w:cs="Times New Roman"/>
                <w:sz w:val="20"/>
                <w:szCs w:val="20"/>
                <w:lang w:eastAsia="de-AT"/>
              </w:rPr>
            </w:pPr>
          </w:p>
        </w:tc>
      </w:tr>
      <w:tr w:rsidR="00CE51C5" w:rsidRPr="00CE51C5" w14:paraId="3BF2D0FA" w14:textId="77777777" w:rsidTr="00CE51C5">
        <w:trPr>
          <w:trHeight w:val="301"/>
        </w:trPr>
        <w:tc>
          <w:tcPr>
            <w:tcW w:w="5204" w:type="dxa"/>
            <w:gridSpan w:val="2"/>
            <w:tcBorders>
              <w:top w:val="nil"/>
              <w:left w:val="nil"/>
              <w:bottom w:val="nil"/>
              <w:right w:val="nil"/>
            </w:tcBorders>
            <w:shd w:val="clear" w:color="auto" w:fill="auto"/>
            <w:noWrap/>
            <w:vAlign w:val="bottom"/>
            <w:hideMark/>
          </w:tcPr>
          <w:p w14:paraId="09F29231" w14:textId="77777777" w:rsidR="00CE51C5" w:rsidRPr="00CE51C5" w:rsidRDefault="00CE51C5" w:rsidP="00CE51C5">
            <w:pPr>
              <w:spacing w:after="0" w:line="240" w:lineRule="auto"/>
              <w:rPr>
                <w:rFonts w:ascii="Calibri" w:eastAsia="Times New Roman" w:hAnsi="Calibri" w:cs="Calibri"/>
                <w:b/>
                <w:bCs/>
                <w:color w:val="000000"/>
                <w:lang w:eastAsia="de-AT"/>
              </w:rPr>
            </w:pPr>
            <w:r w:rsidRPr="00CE51C5">
              <w:rPr>
                <w:rFonts w:ascii="Calibri" w:eastAsia="Times New Roman" w:hAnsi="Calibri" w:cs="Calibri"/>
                <w:b/>
                <w:bCs/>
                <w:color w:val="000000"/>
                <w:lang w:eastAsia="de-AT"/>
              </w:rPr>
              <w:t>Ausfüllhilfe:</w:t>
            </w:r>
          </w:p>
        </w:tc>
        <w:tc>
          <w:tcPr>
            <w:tcW w:w="3096" w:type="dxa"/>
            <w:tcBorders>
              <w:top w:val="nil"/>
              <w:left w:val="nil"/>
              <w:bottom w:val="nil"/>
              <w:right w:val="nil"/>
            </w:tcBorders>
            <w:shd w:val="clear" w:color="auto" w:fill="auto"/>
            <w:noWrap/>
            <w:vAlign w:val="bottom"/>
            <w:hideMark/>
          </w:tcPr>
          <w:p w14:paraId="39DF05EB" w14:textId="77777777" w:rsidR="00CE51C5" w:rsidRPr="00CE51C5" w:rsidRDefault="00CE51C5" w:rsidP="00CE51C5">
            <w:pPr>
              <w:spacing w:after="0" w:line="240" w:lineRule="auto"/>
              <w:rPr>
                <w:rFonts w:ascii="Calibri" w:eastAsia="Times New Roman" w:hAnsi="Calibri" w:cs="Calibri"/>
                <w:b/>
                <w:bCs/>
                <w:color w:val="000000"/>
                <w:lang w:eastAsia="de-AT"/>
              </w:rPr>
            </w:pPr>
          </w:p>
        </w:tc>
      </w:tr>
      <w:tr w:rsidR="00CE51C5" w:rsidRPr="00CE51C5" w14:paraId="7990E46B" w14:textId="77777777" w:rsidTr="00CE51C5">
        <w:trPr>
          <w:trHeight w:val="301"/>
        </w:trPr>
        <w:tc>
          <w:tcPr>
            <w:tcW w:w="8300" w:type="dxa"/>
            <w:gridSpan w:val="3"/>
            <w:tcBorders>
              <w:top w:val="nil"/>
              <w:left w:val="nil"/>
              <w:bottom w:val="nil"/>
              <w:right w:val="nil"/>
            </w:tcBorders>
            <w:shd w:val="clear" w:color="auto" w:fill="auto"/>
            <w:noWrap/>
            <w:vAlign w:val="bottom"/>
            <w:hideMark/>
          </w:tcPr>
          <w:p w14:paraId="6D47E108"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Sammelpositionen sind möglich (kleinteilige gleichartige Leistungen)</w:t>
            </w:r>
          </w:p>
        </w:tc>
      </w:tr>
      <w:tr w:rsidR="00CE51C5" w:rsidRPr="00CE51C5" w14:paraId="47E417DC" w14:textId="77777777" w:rsidTr="00CE51C5">
        <w:trPr>
          <w:trHeight w:val="301"/>
        </w:trPr>
        <w:tc>
          <w:tcPr>
            <w:tcW w:w="8300" w:type="dxa"/>
            <w:gridSpan w:val="3"/>
            <w:tcBorders>
              <w:top w:val="nil"/>
              <w:left w:val="nil"/>
              <w:bottom w:val="nil"/>
              <w:right w:val="nil"/>
            </w:tcBorders>
            <w:shd w:val="clear" w:color="auto" w:fill="auto"/>
            <w:noWrap/>
            <w:vAlign w:val="bottom"/>
            <w:hideMark/>
          </w:tcPr>
          <w:p w14:paraId="4697C818" w14:textId="77777777" w:rsidR="00CE51C5" w:rsidRPr="00CE51C5" w:rsidRDefault="00CE51C5" w:rsidP="00CE51C5">
            <w:pPr>
              <w:spacing w:after="0" w:line="240" w:lineRule="auto"/>
              <w:rPr>
                <w:rFonts w:ascii="Calibri" w:eastAsia="Times New Roman" w:hAnsi="Calibri" w:cs="Calibri"/>
                <w:color w:val="000000"/>
                <w:lang w:eastAsia="de-AT"/>
              </w:rPr>
            </w:pPr>
            <w:r w:rsidRPr="00CE51C5">
              <w:rPr>
                <w:rFonts w:ascii="Calibri" w:eastAsia="Times New Roman" w:hAnsi="Calibri" w:cs="Calibri"/>
                <w:color w:val="000000"/>
                <w:lang w:eastAsia="de-AT"/>
              </w:rPr>
              <w:t>- bei bereits vorgenommenen Beschaffungen sind die Planwerte durch Istwerte zu ersetzen</w:t>
            </w:r>
          </w:p>
        </w:tc>
      </w:tr>
    </w:tbl>
    <w:p w14:paraId="14743648" w14:textId="77777777" w:rsidR="00CE51C5" w:rsidRDefault="00CE51C5" w:rsidP="00CE51C5">
      <w:pPr>
        <w:rPr>
          <w:lang w:val="de-DE"/>
        </w:rPr>
      </w:pPr>
    </w:p>
    <w:p w14:paraId="49531616" w14:textId="77777777" w:rsidR="006D711F" w:rsidRDefault="006D711F" w:rsidP="009D7409">
      <w:pPr>
        <w:pStyle w:val="Listenabsatz"/>
        <w:numPr>
          <w:ilvl w:val="0"/>
          <w:numId w:val="1"/>
        </w:numPr>
        <w:rPr>
          <w:lang w:val="de-DE"/>
        </w:rPr>
      </w:pPr>
      <w:r>
        <w:rPr>
          <w:lang w:val="de-DE"/>
        </w:rPr>
        <w:t>Wie muss die Marktrecherche bzw. Einholung der Vergleichsangebote dokumentiert werden?</w:t>
      </w:r>
    </w:p>
    <w:p w14:paraId="404D9929" w14:textId="77777777" w:rsidR="00F44B0E" w:rsidRDefault="00F44B0E" w:rsidP="006D711F">
      <w:pPr>
        <w:rPr>
          <w:lang w:val="de-DE"/>
        </w:rPr>
      </w:pPr>
      <w:r>
        <w:rPr>
          <w:lang w:val="de-DE"/>
        </w:rPr>
        <w:t xml:space="preserve">Einholung der Vergleichsangebote: </w:t>
      </w:r>
    </w:p>
    <w:p w14:paraId="5E3AC3EB" w14:textId="1A0FAE2B" w:rsidR="00F44B0E" w:rsidRDefault="006A1683" w:rsidP="006D711F">
      <w:pPr>
        <w:rPr>
          <w:lang w:val="de-DE"/>
        </w:rPr>
      </w:pPr>
      <w:r>
        <w:rPr>
          <w:lang w:val="de-DE"/>
        </w:rPr>
        <w:t xml:space="preserve">Der/die </w:t>
      </w:r>
      <w:proofErr w:type="spellStart"/>
      <w:r>
        <w:rPr>
          <w:lang w:val="de-DE"/>
        </w:rPr>
        <w:t>Fördernehmer:in</w:t>
      </w:r>
      <w:proofErr w:type="spellEnd"/>
      <w:r>
        <w:rPr>
          <w:lang w:val="de-DE"/>
        </w:rPr>
        <w:t xml:space="preserve"> kann dafür die </w:t>
      </w:r>
      <w:r w:rsidR="00F44B0E">
        <w:rPr>
          <w:lang w:val="de-DE"/>
        </w:rPr>
        <w:t xml:space="preserve">Checkliste </w:t>
      </w:r>
      <w:r>
        <w:rPr>
          <w:lang w:val="de-DE"/>
        </w:rPr>
        <w:t>heranziehen. Grundsätzlich sollten folgende Punkte dokumentiert werden</w:t>
      </w:r>
      <w:r w:rsidR="00F44B0E">
        <w:rPr>
          <w:lang w:val="de-DE"/>
        </w:rPr>
        <w:t xml:space="preserve">: </w:t>
      </w:r>
    </w:p>
    <w:p w14:paraId="2A0FA9D1" w14:textId="77777777" w:rsidR="00F44B0E" w:rsidRPr="00F44B0E" w:rsidRDefault="00F44B0E" w:rsidP="006C7DCF">
      <w:pPr>
        <w:pStyle w:val="Listenabsatz"/>
        <w:numPr>
          <w:ilvl w:val="0"/>
          <w:numId w:val="4"/>
        </w:numPr>
        <w:rPr>
          <w:lang w:val="de-DE"/>
        </w:rPr>
      </w:pPr>
      <w:r w:rsidRPr="00F44B0E">
        <w:rPr>
          <w:lang w:val="de-DE"/>
        </w:rPr>
        <w:t>Wann, welches Unternehmen zur Legung eines Angebotes eingeladen wurde, samt Angebotsfrist,</w:t>
      </w:r>
    </w:p>
    <w:p w14:paraId="1CDE602C" w14:textId="35F27887" w:rsidR="00F44B0E" w:rsidRPr="00F44B0E" w:rsidRDefault="00F44B0E" w:rsidP="006C7DCF">
      <w:pPr>
        <w:pStyle w:val="Listenabsatz"/>
        <w:numPr>
          <w:ilvl w:val="0"/>
          <w:numId w:val="4"/>
        </w:numPr>
        <w:rPr>
          <w:lang w:val="de-DE"/>
        </w:rPr>
      </w:pPr>
      <w:r w:rsidRPr="00F44B0E">
        <w:rPr>
          <w:lang w:val="de-DE"/>
        </w:rPr>
        <w:lastRenderedPageBreak/>
        <w:t xml:space="preserve">Datum des Angebotes </w:t>
      </w:r>
      <w:proofErr w:type="spellStart"/>
      <w:r w:rsidRPr="00F44B0E">
        <w:rPr>
          <w:lang w:val="de-DE"/>
        </w:rPr>
        <w:t>bzw</w:t>
      </w:r>
      <w:proofErr w:type="spellEnd"/>
      <w:r w:rsidRPr="00F44B0E">
        <w:rPr>
          <w:lang w:val="de-DE"/>
        </w:rPr>
        <w:t xml:space="preserve"> der Absage</w:t>
      </w:r>
    </w:p>
    <w:p w14:paraId="32069AB7" w14:textId="13343FA3" w:rsidR="00F44B0E" w:rsidRPr="00F44B0E" w:rsidRDefault="00F44B0E" w:rsidP="006C7DCF">
      <w:pPr>
        <w:pStyle w:val="Listenabsatz"/>
        <w:numPr>
          <w:ilvl w:val="0"/>
          <w:numId w:val="4"/>
        </w:numPr>
        <w:rPr>
          <w:lang w:val="de-DE"/>
        </w:rPr>
      </w:pPr>
      <w:r w:rsidRPr="00F44B0E">
        <w:rPr>
          <w:lang w:val="de-DE"/>
        </w:rPr>
        <w:t>Erklärung, dass bis zum Angebotsfristende kein Angebot gelegt wurde.</w:t>
      </w:r>
    </w:p>
    <w:p w14:paraId="51C8A457" w14:textId="55FEB48C" w:rsidR="00822B46" w:rsidRDefault="00F44B0E" w:rsidP="006D711F">
      <w:pPr>
        <w:rPr>
          <w:lang w:val="de-DE"/>
        </w:rPr>
      </w:pPr>
      <w:r>
        <w:rPr>
          <w:lang w:val="de-DE"/>
        </w:rPr>
        <w:t>(Nachweis: Einladungen zur Angebotslegung, Angebote, Absagen)</w:t>
      </w:r>
    </w:p>
    <w:p w14:paraId="22CFB4A4" w14:textId="093BDA66" w:rsidR="00822B46" w:rsidRDefault="00822B46" w:rsidP="006D711F">
      <w:pPr>
        <w:rPr>
          <w:lang w:val="de-DE"/>
        </w:rPr>
      </w:pPr>
      <w:r>
        <w:rPr>
          <w:lang w:val="de-DE"/>
        </w:rPr>
        <w:t>Marktrecherche:</w:t>
      </w:r>
    </w:p>
    <w:p w14:paraId="58363306" w14:textId="46E0806D" w:rsidR="00822B46" w:rsidRDefault="006A1683" w:rsidP="006D711F">
      <w:pPr>
        <w:rPr>
          <w:lang w:val="de-DE"/>
        </w:rPr>
      </w:pPr>
      <w:r>
        <w:rPr>
          <w:lang w:val="de-DE"/>
        </w:rPr>
        <w:t xml:space="preserve">Der/die </w:t>
      </w:r>
      <w:proofErr w:type="spellStart"/>
      <w:r>
        <w:rPr>
          <w:lang w:val="de-DE"/>
        </w:rPr>
        <w:t>Fördernehmer:in</w:t>
      </w:r>
      <w:proofErr w:type="spellEnd"/>
      <w:r>
        <w:rPr>
          <w:lang w:val="de-DE"/>
        </w:rPr>
        <w:t xml:space="preserve"> kann dafür die Checkliste heranziehen. Grundsätzlich können folgende Punkte dokumentiert werden:</w:t>
      </w:r>
    </w:p>
    <w:p w14:paraId="65120C4E" w14:textId="5BC69E72" w:rsidR="00822B46" w:rsidRDefault="00822B46" w:rsidP="006C7DCF">
      <w:pPr>
        <w:pStyle w:val="Listenabsatz"/>
        <w:numPr>
          <w:ilvl w:val="0"/>
          <w:numId w:val="5"/>
        </w:numPr>
        <w:rPr>
          <w:lang w:val="de-DE"/>
        </w:rPr>
      </w:pPr>
      <w:r>
        <w:rPr>
          <w:lang w:val="de-DE"/>
        </w:rPr>
        <w:t>Recherchen unter Einbeziehung von Suchmaschinen (</w:t>
      </w:r>
      <w:proofErr w:type="spellStart"/>
      <w:r>
        <w:rPr>
          <w:lang w:val="de-DE"/>
        </w:rPr>
        <w:t>zB</w:t>
      </w:r>
      <w:proofErr w:type="spellEnd"/>
      <w:r>
        <w:rPr>
          <w:lang w:val="de-DE"/>
        </w:rPr>
        <w:t xml:space="preserve"> Google) unter Angabe des Zeitpunkts der Suche</w:t>
      </w:r>
    </w:p>
    <w:p w14:paraId="3BF59A52" w14:textId="07D3D7FF" w:rsidR="00822B46" w:rsidRPr="00822B46" w:rsidRDefault="00822B46" w:rsidP="006C7DCF">
      <w:pPr>
        <w:pStyle w:val="Listenabsatz"/>
        <w:numPr>
          <w:ilvl w:val="0"/>
          <w:numId w:val="5"/>
        </w:numPr>
        <w:rPr>
          <w:lang w:val="de-DE"/>
        </w:rPr>
      </w:pPr>
      <w:r w:rsidRPr="00822B46">
        <w:rPr>
          <w:lang w:val="de-DE"/>
        </w:rPr>
        <w:t>Recherchen im Internet unter Angabe von Zeitpunkten der Recherchen und Websites</w:t>
      </w:r>
    </w:p>
    <w:p w14:paraId="1D1BB8A9" w14:textId="20A1850B" w:rsidR="00822B46" w:rsidRPr="00822B46" w:rsidRDefault="00822B46" w:rsidP="006C7DCF">
      <w:pPr>
        <w:pStyle w:val="Listenabsatz"/>
        <w:numPr>
          <w:ilvl w:val="0"/>
          <w:numId w:val="5"/>
        </w:numPr>
        <w:rPr>
          <w:lang w:val="de-DE"/>
        </w:rPr>
      </w:pPr>
      <w:r w:rsidRPr="00822B46">
        <w:rPr>
          <w:lang w:val="de-DE"/>
        </w:rPr>
        <w:t>Angabe von Auskunftspersonen, samt Zeitpunkt der Auskunft</w:t>
      </w:r>
    </w:p>
    <w:p w14:paraId="2AFF3D29" w14:textId="52B628F7" w:rsidR="006D711F" w:rsidRPr="006D711F" w:rsidRDefault="00822B46" w:rsidP="006D711F">
      <w:pPr>
        <w:rPr>
          <w:lang w:val="de-DE"/>
        </w:rPr>
      </w:pPr>
      <w:r>
        <w:rPr>
          <w:lang w:val="de-DE"/>
        </w:rPr>
        <w:t>(Nachweis: Screenshots, Schreiben etc.)</w:t>
      </w:r>
    </w:p>
    <w:p w14:paraId="3A8ECFA3" w14:textId="77777777" w:rsidR="006D711F" w:rsidRDefault="006D711F" w:rsidP="009D7409">
      <w:pPr>
        <w:pStyle w:val="Listenabsatz"/>
        <w:numPr>
          <w:ilvl w:val="0"/>
          <w:numId w:val="1"/>
        </w:numPr>
        <w:rPr>
          <w:lang w:val="de-DE"/>
        </w:rPr>
      </w:pPr>
      <w:r>
        <w:rPr>
          <w:lang w:val="de-DE"/>
        </w:rPr>
        <w:t>Wie soll die Entscheidungsfindung dokumentiert werden?</w:t>
      </w:r>
    </w:p>
    <w:p w14:paraId="13C07363" w14:textId="509E3933" w:rsidR="006D711F" w:rsidRDefault="006A1683" w:rsidP="006D711F">
      <w:pPr>
        <w:rPr>
          <w:lang w:val="de-DE"/>
        </w:rPr>
      </w:pPr>
      <w:r>
        <w:rPr>
          <w:lang w:val="de-DE"/>
        </w:rPr>
        <w:t xml:space="preserve">Der/die </w:t>
      </w:r>
      <w:proofErr w:type="spellStart"/>
      <w:r>
        <w:rPr>
          <w:lang w:val="de-DE"/>
        </w:rPr>
        <w:t>Fördernehmer:in</w:t>
      </w:r>
      <w:proofErr w:type="spellEnd"/>
      <w:r>
        <w:rPr>
          <w:lang w:val="de-DE"/>
        </w:rPr>
        <w:t xml:space="preserve"> kann dafür die Checkliste heranziehen. Grundsätzlich sollten folgende Punkte dokumentiert werden</w:t>
      </w:r>
      <w:r w:rsidR="00822B46">
        <w:rPr>
          <w:lang w:val="de-DE"/>
        </w:rPr>
        <w:t>:</w:t>
      </w:r>
    </w:p>
    <w:p w14:paraId="0F63EA4E" w14:textId="3118254D" w:rsidR="00822B46" w:rsidRDefault="00822B46" w:rsidP="006D711F">
      <w:pPr>
        <w:rPr>
          <w:lang w:val="de-DE"/>
        </w:rPr>
      </w:pPr>
      <w:r>
        <w:rPr>
          <w:lang w:val="de-DE"/>
        </w:rPr>
        <w:t>Angabe der Kriterien wonach entschieden wurde.</w:t>
      </w:r>
    </w:p>
    <w:p w14:paraId="59176844" w14:textId="5AEAF89E" w:rsidR="006D711F" w:rsidRPr="006D711F" w:rsidRDefault="00822B46" w:rsidP="006D711F">
      <w:pPr>
        <w:rPr>
          <w:lang w:val="de-DE"/>
        </w:rPr>
      </w:pPr>
      <w:r>
        <w:rPr>
          <w:lang w:val="de-DE"/>
        </w:rPr>
        <w:t>(Nachweis: Bewertungsmatrix oder schriftlicher Vermerk über die Bewertung)</w:t>
      </w:r>
    </w:p>
    <w:p w14:paraId="7207E798" w14:textId="77777777" w:rsidR="006D711F" w:rsidRDefault="006D711F" w:rsidP="009D7409">
      <w:pPr>
        <w:pStyle w:val="Listenabsatz"/>
        <w:numPr>
          <w:ilvl w:val="0"/>
          <w:numId w:val="1"/>
        </w:numPr>
        <w:rPr>
          <w:lang w:val="de-DE"/>
        </w:rPr>
      </w:pPr>
      <w:r>
        <w:rPr>
          <w:lang w:val="de-DE"/>
        </w:rPr>
        <w:t>Wie ist zu dokumentieren, dass kein Interessenskonflikt vorliegt?</w:t>
      </w:r>
    </w:p>
    <w:p w14:paraId="5828D929" w14:textId="03509FEA" w:rsidR="006D711F" w:rsidRDefault="006A1683" w:rsidP="006D711F">
      <w:pPr>
        <w:rPr>
          <w:lang w:val="de-DE"/>
        </w:rPr>
      </w:pPr>
      <w:r>
        <w:rPr>
          <w:lang w:val="de-DE"/>
        </w:rPr>
        <w:t xml:space="preserve">Der/die </w:t>
      </w:r>
      <w:proofErr w:type="spellStart"/>
      <w:r>
        <w:rPr>
          <w:lang w:val="de-DE"/>
        </w:rPr>
        <w:t>Fördernehmer:in</w:t>
      </w:r>
      <w:proofErr w:type="spellEnd"/>
      <w:r>
        <w:rPr>
          <w:lang w:val="de-DE"/>
        </w:rPr>
        <w:t xml:space="preserve"> kann dafür die Checkliste heranziehen. Grundsätzlich sollten die aktiven Maßnahmen zur Vermeidung von Interessenskonflikten bei Beschaffungsvorgängen dokumentiert werden:</w:t>
      </w:r>
    </w:p>
    <w:p w14:paraId="49335566" w14:textId="77777777" w:rsidR="00916B07" w:rsidRDefault="00916B07" w:rsidP="006D711F">
      <w:pPr>
        <w:rPr>
          <w:lang w:val="de-DE"/>
        </w:rPr>
      </w:pPr>
    </w:p>
    <w:p w14:paraId="6C54106C" w14:textId="1A4C68AE" w:rsidR="00916B07" w:rsidRPr="00916B07" w:rsidRDefault="00916B07" w:rsidP="00916B07">
      <w:pPr>
        <w:pStyle w:val="Listenabsatz"/>
        <w:numPr>
          <w:ilvl w:val="0"/>
          <w:numId w:val="1"/>
        </w:numPr>
        <w:rPr>
          <w:lang w:val="de-DE"/>
        </w:rPr>
      </w:pPr>
      <w:r w:rsidRPr="00916B07">
        <w:t>Wie kann ich Vergabeabsprachen rechtzeitig erkennen und ihnen vorbeugen?</w:t>
      </w:r>
    </w:p>
    <w:p w14:paraId="38D4A6BF" w14:textId="069A8548" w:rsidR="00916B07" w:rsidRPr="00916B07" w:rsidRDefault="00916B07" w:rsidP="00916B07">
      <w:pPr>
        <w:rPr>
          <w:lang w:val="de-DE"/>
        </w:rPr>
      </w:pPr>
      <w:r>
        <w:rPr>
          <w:lang w:val="de-DE"/>
        </w:rPr>
        <w:t xml:space="preserve">Eine hilfreiche Checkliste dazu findet man unter: </w:t>
      </w:r>
      <w:hyperlink r:id="rId6" w:history="1">
        <w:r w:rsidRPr="00916B07">
          <w:rPr>
            <w:rStyle w:val="Hyperlink"/>
          </w:rPr>
          <w:t>https://www.bwb.gv.at/fileadmin/user_upload/Leitfaden_Vergabeabsprachen_Praevention.pdf</w:t>
        </w:r>
      </w:hyperlink>
    </w:p>
    <w:p w14:paraId="0E437458" w14:textId="5B75C86E" w:rsidR="006D711F" w:rsidRPr="006C7DCF" w:rsidRDefault="006D711F">
      <w:pPr>
        <w:rPr>
          <w:b/>
          <w:lang w:val="de-DE"/>
        </w:rPr>
      </w:pPr>
    </w:p>
    <w:sectPr w:rsidR="006D711F" w:rsidRPr="006C7D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9BB"/>
    <w:multiLevelType w:val="hybridMultilevel"/>
    <w:tmpl w:val="E9F64960"/>
    <w:lvl w:ilvl="0" w:tplc="329C13C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7AA3A49"/>
    <w:multiLevelType w:val="hybridMultilevel"/>
    <w:tmpl w:val="2084E0E4"/>
    <w:lvl w:ilvl="0" w:tplc="19226C2E">
      <w:start w:val="1"/>
      <w:numFmt w:val="bullet"/>
      <w:lvlText w:val=""/>
      <w:lvlJc w:val="left"/>
      <w:pPr>
        <w:ind w:left="720" w:hanging="360"/>
      </w:pPr>
      <w:rPr>
        <w:rFonts w:ascii="Symbol" w:hAnsi="Symbol" w:hint="default"/>
        <w:color w:val="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52D74BF"/>
    <w:multiLevelType w:val="hybridMultilevel"/>
    <w:tmpl w:val="078026B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AD31227"/>
    <w:multiLevelType w:val="hybridMultilevel"/>
    <w:tmpl w:val="E7A68B7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D2D204F"/>
    <w:multiLevelType w:val="hybridMultilevel"/>
    <w:tmpl w:val="3A8C6AE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FFB37FE"/>
    <w:multiLevelType w:val="hybridMultilevel"/>
    <w:tmpl w:val="02DABA6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5405A72"/>
    <w:multiLevelType w:val="hybridMultilevel"/>
    <w:tmpl w:val="55EEF2D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2792C67"/>
    <w:multiLevelType w:val="hybridMultilevel"/>
    <w:tmpl w:val="14D4804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62094DF7"/>
    <w:multiLevelType w:val="hybridMultilevel"/>
    <w:tmpl w:val="5DE6B8EE"/>
    <w:lvl w:ilvl="0" w:tplc="1F7AEBF4">
      <w:start w:val="1"/>
      <w:numFmt w:val="bullet"/>
      <w:lvlText w:val=""/>
      <w:lvlJc w:val="left"/>
      <w:pPr>
        <w:ind w:left="720" w:hanging="360"/>
      </w:pPr>
      <w:rPr>
        <w:rFonts w:ascii="Symbol" w:hAnsi="Symbol" w:hint="default"/>
        <w:color w:val="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F782CA6"/>
    <w:multiLevelType w:val="hybridMultilevel"/>
    <w:tmpl w:val="40CE99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1E813D9"/>
    <w:multiLevelType w:val="hybridMultilevel"/>
    <w:tmpl w:val="9E0CB4B8"/>
    <w:lvl w:ilvl="0" w:tplc="4E3A89F2">
      <w:start w:val="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BF82D88"/>
    <w:multiLevelType w:val="hybridMultilevel"/>
    <w:tmpl w:val="A73E8FE0"/>
    <w:lvl w:ilvl="0" w:tplc="06A07F0E">
      <w:start w:val="1"/>
      <w:numFmt w:val="bullet"/>
      <w:lvlText w:val=""/>
      <w:lvlJc w:val="left"/>
      <w:pPr>
        <w:ind w:left="720" w:hanging="360"/>
      </w:pPr>
      <w:rPr>
        <w:rFonts w:ascii="Symbol" w:hAnsi="Symbol" w:hint="default"/>
        <w:color w:val="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943224535">
    <w:abstractNumId w:val="4"/>
  </w:num>
  <w:num w:numId="2" w16cid:durableId="1992785733">
    <w:abstractNumId w:val="10"/>
  </w:num>
  <w:num w:numId="3" w16cid:durableId="134569050">
    <w:abstractNumId w:val="5"/>
  </w:num>
  <w:num w:numId="4" w16cid:durableId="910625375">
    <w:abstractNumId w:val="11"/>
  </w:num>
  <w:num w:numId="5" w16cid:durableId="776409668">
    <w:abstractNumId w:val="9"/>
  </w:num>
  <w:num w:numId="6" w16cid:durableId="1217662195">
    <w:abstractNumId w:val="3"/>
  </w:num>
  <w:num w:numId="7" w16cid:durableId="112018214">
    <w:abstractNumId w:val="7"/>
  </w:num>
  <w:num w:numId="8" w16cid:durableId="888876985">
    <w:abstractNumId w:val="6"/>
  </w:num>
  <w:num w:numId="9" w16cid:durableId="208303715">
    <w:abstractNumId w:val="1"/>
  </w:num>
  <w:num w:numId="10" w16cid:durableId="444152166">
    <w:abstractNumId w:val="2"/>
  </w:num>
  <w:num w:numId="11" w16cid:durableId="1660496012">
    <w:abstractNumId w:val="8"/>
  </w:num>
  <w:num w:numId="12" w16cid:durableId="113425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93"/>
    <w:rsid w:val="00011C5D"/>
    <w:rsid w:val="0006660D"/>
    <w:rsid w:val="00093A82"/>
    <w:rsid w:val="00122FDC"/>
    <w:rsid w:val="00131381"/>
    <w:rsid w:val="0013195D"/>
    <w:rsid w:val="001708F4"/>
    <w:rsid w:val="0018296B"/>
    <w:rsid w:val="00182A72"/>
    <w:rsid w:val="00212353"/>
    <w:rsid w:val="00235BB8"/>
    <w:rsid w:val="00265DC6"/>
    <w:rsid w:val="003150D6"/>
    <w:rsid w:val="00330B7E"/>
    <w:rsid w:val="003845F0"/>
    <w:rsid w:val="003A76BA"/>
    <w:rsid w:val="003C1C58"/>
    <w:rsid w:val="00422926"/>
    <w:rsid w:val="0049185E"/>
    <w:rsid w:val="004A54EA"/>
    <w:rsid w:val="004B6250"/>
    <w:rsid w:val="004D1A9F"/>
    <w:rsid w:val="004E67C9"/>
    <w:rsid w:val="004F1D5D"/>
    <w:rsid w:val="00504FE3"/>
    <w:rsid w:val="005051AC"/>
    <w:rsid w:val="00565235"/>
    <w:rsid w:val="005876DD"/>
    <w:rsid w:val="005A67EF"/>
    <w:rsid w:val="005D44BE"/>
    <w:rsid w:val="00631586"/>
    <w:rsid w:val="0063475F"/>
    <w:rsid w:val="006540A2"/>
    <w:rsid w:val="006A1683"/>
    <w:rsid w:val="006B227C"/>
    <w:rsid w:val="006C7DCF"/>
    <w:rsid w:val="006D711F"/>
    <w:rsid w:val="006E6B05"/>
    <w:rsid w:val="007A25AE"/>
    <w:rsid w:val="007F1EC6"/>
    <w:rsid w:val="00822B46"/>
    <w:rsid w:val="00826D58"/>
    <w:rsid w:val="00845ED0"/>
    <w:rsid w:val="00916B07"/>
    <w:rsid w:val="009503BE"/>
    <w:rsid w:val="009C4B93"/>
    <w:rsid w:val="009D7409"/>
    <w:rsid w:val="00A12BB7"/>
    <w:rsid w:val="00A43A2C"/>
    <w:rsid w:val="00A73F82"/>
    <w:rsid w:val="00AC0E24"/>
    <w:rsid w:val="00AF0A62"/>
    <w:rsid w:val="00AF3FD1"/>
    <w:rsid w:val="00AF766C"/>
    <w:rsid w:val="00B45339"/>
    <w:rsid w:val="00B656C8"/>
    <w:rsid w:val="00BC22ED"/>
    <w:rsid w:val="00C324B7"/>
    <w:rsid w:val="00C50128"/>
    <w:rsid w:val="00C52008"/>
    <w:rsid w:val="00C77DD4"/>
    <w:rsid w:val="00CD6C82"/>
    <w:rsid w:val="00CE51C5"/>
    <w:rsid w:val="00CF481B"/>
    <w:rsid w:val="00D20AD4"/>
    <w:rsid w:val="00D464C0"/>
    <w:rsid w:val="00D468F8"/>
    <w:rsid w:val="00F44B0E"/>
    <w:rsid w:val="00F726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88D3E"/>
  <w15:chartTrackingRefBased/>
  <w15:docId w15:val="{850A7EB2-DE52-494B-85BA-2B4515C4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C4B93"/>
    <w:pPr>
      <w:ind w:left="720"/>
      <w:contextualSpacing/>
    </w:pPr>
  </w:style>
  <w:style w:type="paragraph" w:styleId="Sprechblasentext">
    <w:name w:val="Balloon Text"/>
    <w:basedOn w:val="Standard"/>
    <w:link w:val="SprechblasentextZchn"/>
    <w:uiPriority w:val="99"/>
    <w:semiHidden/>
    <w:unhideWhenUsed/>
    <w:rsid w:val="00A73F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73F82"/>
    <w:rPr>
      <w:rFonts w:ascii="Segoe UI" w:hAnsi="Segoe UI" w:cs="Segoe UI"/>
      <w:sz w:val="18"/>
      <w:szCs w:val="18"/>
    </w:rPr>
  </w:style>
  <w:style w:type="character" w:styleId="Kommentarzeichen">
    <w:name w:val="annotation reference"/>
    <w:basedOn w:val="Absatz-Standardschriftart"/>
    <w:uiPriority w:val="99"/>
    <w:semiHidden/>
    <w:unhideWhenUsed/>
    <w:rsid w:val="00A73F82"/>
    <w:rPr>
      <w:sz w:val="16"/>
      <w:szCs w:val="16"/>
    </w:rPr>
  </w:style>
  <w:style w:type="paragraph" w:styleId="Kommentartext">
    <w:name w:val="annotation text"/>
    <w:basedOn w:val="Standard"/>
    <w:link w:val="KommentartextZchn"/>
    <w:uiPriority w:val="99"/>
    <w:semiHidden/>
    <w:unhideWhenUsed/>
    <w:rsid w:val="00A73F8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73F82"/>
    <w:rPr>
      <w:sz w:val="20"/>
      <w:szCs w:val="20"/>
    </w:rPr>
  </w:style>
  <w:style w:type="paragraph" w:styleId="Kommentarthema">
    <w:name w:val="annotation subject"/>
    <w:basedOn w:val="Kommentartext"/>
    <w:next w:val="Kommentartext"/>
    <w:link w:val="KommentarthemaZchn"/>
    <w:uiPriority w:val="99"/>
    <w:semiHidden/>
    <w:unhideWhenUsed/>
    <w:rsid w:val="00A73F82"/>
    <w:rPr>
      <w:b/>
      <w:bCs/>
    </w:rPr>
  </w:style>
  <w:style w:type="character" w:customStyle="1" w:styleId="KommentarthemaZchn">
    <w:name w:val="Kommentarthema Zchn"/>
    <w:basedOn w:val="KommentartextZchn"/>
    <w:link w:val="Kommentarthema"/>
    <w:uiPriority w:val="99"/>
    <w:semiHidden/>
    <w:rsid w:val="00A73F82"/>
    <w:rPr>
      <w:b/>
      <w:bCs/>
      <w:sz w:val="20"/>
      <w:szCs w:val="20"/>
    </w:rPr>
  </w:style>
  <w:style w:type="character" w:styleId="Hyperlink">
    <w:name w:val="Hyperlink"/>
    <w:basedOn w:val="Absatz-Standardschriftart"/>
    <w:uiPriority w:val="99"/>
    <w:unhideWhenUsed/>
    <w:rsid w:val="00916B07"/>
    <w:rPr>
      <w:color w:val="0563C1" w:themeColor="hyperlink"/>
      <w:u w:val="single"/>
    </w:rPr>
  </w:style>
  <w:style w:type="character" w:styleId="NichtaufgelsteErwhnung">
    <w:name w:val="Unresolved Mention"/>
    <w:basedOn w:val="Absatz-Standardschriftart"/>
    <w:uiPriority w:val="99"/>
    <w:semiHidden/>
    <w:unhideWhenUsed/>
    <w:rsid w:val="00916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83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wb.gv.at/fileadmin/user_upload/Leitfaden_Vergabeabsprachen_Praevent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6C98A-AB4B-47EF-80E2-E7A15EAA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1283</Words>
  <Characters>8088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FFG</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Herrmann</dc:creator>
  <cp:keywords/>
  <dc:description/>
  <cp:lastModifiedBy>Andreas Herrmann</cp:lastModifiedBy>
  <cp:revision>2</cp:revision>
  <dcterms:created xsi:type="dcterms:W3CDTF">2025-06-24T11:52:00Z</dcterms:created>
  <dcterms:modified xsi:type="dcterms:W3CDTF">2025-06-24T11:52:00Z</dcterms:modified>
</cp:coreProperties>
</file>