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BC68" w14:textId="2FFA7067" w:rsidR="00E96F20" w:rsidRDefault="002155D5" w:rsidP="00E96F20">
      <w:pPr>
        <w:pStyle w:val="CoverHeadline"/>
      </w:pPr>
      <w:r>
        <w:t>Interessensbekundung für</w:t>
      </w:r>
      <w:r>
        <w:br/>
        <w:t>Task-/Annexbeteiligung</w:t>
      </w:r>
    </w:p>
    <w:p w14:paraId="21DFC9F5" w14:textId="1C00E41C" w:rsidR="000F2727" w:rsidRPr="009607CE" w:rsidRDefault="002155D5" w:rsidP="004166DD">
      <w:pPr>
        <w:pStyle w:val="berschrift1ohneNummerierung"/>
      </w:pPr>
      <w:bookmarkStart w:id="0" w:name="_Toc124843754"/>
      <w:r>
        <w:t>Allgemeine Hinweise</w:t>
      </w:r>
      <w:bookmarkEnd w:id="0"/>
    </w:p>
    <w:p w14:paraId="6C3B8CD2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Interessierte Expertinnen und Experten sind eingeladen, eine Interessensbekundung für Task- bzw. Annexbeteiligungen im Rahmen der Forschungskooperation Internationale Energieagentur zu übermitteln.</w:t>
      </w:r>
    </w:p>
    <w:p w14:paraId="4396388B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Die Interessensbekundung kann sowohl für laufende als auch für in Planung befindliche Tasks/Annexe erfolgen. Auch neue Task-/Annex-Ideen können eingereicht werden.</w:t>
      </w:r>
    </w:p>
    <w:p w14:paraId="750407D5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Die Task- und Annexbeteiligungen sollen einen Beitrag zur Zielerreichung der FTI Schwerpunkte des Klimaschutzministeriums - Energiewende, Kreislaufwirtschaft, Mobilitätswende und Klimaneutrale Stadt leisten (https://www.bmk.gv.at/themen/innovation/schwerpunkte.html).</w:t>
      </w:r>
    </w:p>
    <w:p w14:paraId="36AD6054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Im Rahmen der Task- und Annexbeteiligungen ist eine Kooperation zwischen den Technology Collaboration Programmes (TCPs) anzustreben.</w:t>
      </w:r>
    </w:p>
    <w:p w14:paraId="34554A5D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Interdisziplinäre Fragestellungen bzw. Querschnittsthemen wie z.B. systemische Lösungen, Sektorkopplung,… sind zu adressieren.</w:t>
      </w:r>
    </w:p>
    <w:p w14:paraId="47128F14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Die Einbindung neuer Akteurinnen und Akteure sowie Organisationen ist dezidiert erwünscht.</w:t>
      </w:r>
    </w:p>
    <w:p w14:paraId="2E07BC12" w14:textId="1C31391D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Durch die Übermittlung einer Interessensbekundung für eine potenzielle Task-/Annexbeteilgung entsteht kein Finanzierungsanspruch</w:t>
      </w:r>
      <w:r w:rsidR="004166DD">
        <w:rPr>
          <w:lang w:val="de-DE"/>
        </w:rPr>
        <w:t>.</w:t>
      </w:r>
    </w:p>
    <w:p w14:paraId="79C6D527" w14:textId="77777777" w:rsidR="002155D5" w:rsidRPr="002155D5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>Das Formular ist in deutscher Sprache auszufüllen.</w:t>
      </w:r>
    </w:p>
    <w:p w14:paraId="690C9340" w14:textId="52449A52" w:rsidR="002E64C8" w:rsidRPr="002E64C8" w:rsidRDefault="002155D5" w:rsidP="002155D5">
      <w:pPr>
        <w:pStyle w:val="Listenabsatz"/>
        <w:numPr>
          <w:ilvl w:val="0"/>
          <w:numId w:val="26"/>
        </w:numPr>
        <w:ind w:left="357" w:hanging="357"/>
        <w:contextualSpacing w:val="0"/>
        <w:rPr>
          <w:lang w:val="de-DE"/>
        </w:rPr>
      </w:pPr>
      <w:r w:rsidRPr="002155D5">
        <w:rPr>
          <w:lang w:val="de-DE"/>
        </w:rPr>
        <w:t xml:space="preserve">Einreichschluss ist der </w:t>
      </w:r>
      <w:r w:rsidRPr="002155D5">
        <w:rPr>
          <w:b/>
          <w:lang w:val="de-DE"/>
        </w:rPr>
        <w:t>15. März 2023</w:t>
      </w:r>
      <w:r w:rsidRPr="002155D5">
        <w:rPr>
          <w:lang w:val="de-DE"/>
        </w:rPr>
        <w:t xml:space="preserve">, die Einreichung erfolgt an </w:t>
      </w:r>
      <w:hyperlink r:id="rId8" w:history="1">
        <w:r w:rsidRPr="007E337F">
          <w:rPr>
            <w:rStyle w:val="Hyperlink"/>
            <w:b/>
            <w:lang w:val="de-DE"/>
          </w:rPr>
          <w:t>iea@ffg.at</w:t>
        </w:r>
      </w:hyperlink>
      <w:r w:rsidRPr="002155D5">
        <w:rPr>
          <w:lang w:val="de-DE"/>
        </w:rPr>
        <w:t>.</w:t>
      </w:r>
    </w:p>
    <w:p w14:paraId="51C0EB30" w14:textId="404F9D6F" w:rsidR="003B7C8E" w:rsidRDefault="002155D5" w:rsidP="003142B1">
      <w:pPr>
        <w:pStyle w:val="berschrift1"/>
        <w:rPr>
          <w:lang w:val="de-DE"/>
        </w:rPr>
      </w:pPr>
      <w:bookmarkStart w:id="1" w:name="_Toc124843755"/>
      <w:bookmarkStart w:id="2" w:name="_Toc171846246"/>
      <w:r>
        <w:rPr>
          <w:lang w:val="de-DE"/>
        </w:rPr>
        <w:lastRenderedPageBreak/>
        <w:t>Titel des Task/Annex bzw. der Projektidee</w:t>
      </w:r>
      <w:bookmarkEnd w:id="1"/>
    </w:p>
    <w:p w14:paraId="22EE6626" w14:textId="17C9A802" w:rsidR="003B7C8E" w:rsidRDefault="002155D5" w:rsidP="003B7C8E">
      <w:pPr>
        <w:rPr>
          <w:color w:val="306895" w:themeColor="accent2" w:themeShade="BF"/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291166278"/>
      <w:bookmarkStart w:id="187" w:name="_Toc29158917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color w:val="306895" w:themeColor="accent2" w:themeShade="BF"/>
          <w:lang w:val="de-DE"/>
        </w:rPr>
        <w:t>Geben Sie auch an, unter welchem TCP der Task/Annex läuft bzw. laufen soll oder ob es sich um einen TCP-üb</w:t>
      </w:r>
      <w:r w:rsidR="003C16C7">
        <w:rPr>
          <w:color w:val="306895" w:themeColor="accent2" w:themeShade="BF"/>
          <w:lang w:val="de-DE"/>
        </w:rPr>
        <w:t>ergreifenden Task/Annex handelt</w:t>
      </w:r>
    </w:p>
    <w:sdt>
      <w:sdtPr>
        <w:alias w:val="Titel des Task/Annex bzw. der Projektidee sowie TCP-Zugehörigkeit"/>
        <w:tag w:val="Titel des Task/Annex bzw. der Projektidee sowie TCP-Zugehörigkeit"/>
        <w:id w:val="1478645232"/>
        <w:placeholder>
          <w:docPart w:val="8290BB49648A4CC39C3CB940502E3DC3"/>
        </w:placeholder>
        <w:showingPlcHdr/>
      </w:sdtPr>
      <w:sdtEndPr/>
      <w:sdtContent>
        <w:p w14:paraId="0DB5EA19" w14:textId="77777777" w:rsidR="00D2567B" w:rsidRPr="00D2567B" w:rsidRDefault="00D2567B" w:rsidP="00D2567B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0B611F9A" w14:textId="071650EE" w:rsidR="004670C7" w:rsidRDefault="004166DD" w:rsidP="004166DD">
      <w:pPr>
        <w:pStyle w:val="berschrift1"/>
        <w:rPr>
          <w:lang w:val="de-DE"/>
        </w:rPr>
      </w:pPr>
      <w:bookmarkStart w:id="188" w:name="_Toc124843756"/>
      <w:r>
        <w:rPr>
          <w:lang w:val="de-DE"/>
        </w:rPr>
        <w:t>Beschreibung des Task/Annex bzw. der Projektidee</w:t>
      </w:r>
      <w:bookmarkEnd w:id="188"/>
    </w:p>
    <w:p w14:paraId="0CA4ED92" w14:textId="3686DBA2" w:rsidR="004670C7" w:rsidRDefault="004166DD" w:rsidP="004670C7">
      <w:pPr>
        <w:rPr>
          <w:b/>
          <w:color w:val="306895" w:themeColor="accent2" w:themeShade="BF"/>
          <w:lang w:val="de-DE"/>
        </w:rPr>
      </w:pPr>
      <w:r w:rsidRPr="004166DD">
        <w:rPr>
          <w:b/>
          <w:color w:val="306895" w:themeColor="accent2" w:themeShade="BF"/>
          <w:lang w:val="de-DE"/>
        </w:rPr>
        <w:t>M</w:t>
      </w:r>
      <w:r w:rsidR="004670C7" w:rsidRPr="004166DD">
        <w:rPr>
          <w:b/>
          <w:color w:val="306895" w:themeColor="accent2" w:themeShade="BF"/>
          <w:lang w:val="de-DE"/>
        </w:rPr>
        <w:t xml:space="preserve">ax. </w:t>
      </w:r>
      <w:r w:rsidRPr="004166DD">
        <w:rPr>
          <w:b/>
          <w:color w:val="306895" w:themeColor="accent2" w:themeShade="BF"/>
          <w:lang w:val="de-DE"/>
        </w:rPr>
        <w:t>4000 Zeichen inkl. Leerzeichen</w:t>
      </w:r>
    </w:p>
    <w:p w14:paraId="6EA49FA7" w14:textId="51C75B40" w:rsidR="004166DD" w:rsidRPr="004166DD" w:rsidRDefault="004166DD" w:rsidP="004670C7">
      <w:pPr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Beschreibung des geplanten Task/Annex bzw. der Projektidee:</w:t>
      </w:r>
    </w:p>
    <w:p w14:paraId="0FA2749F" w14:textId="7F779A0D" w:rsidR="004670C7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Inhalt und Ziele</w:t>
      </w:r>
    </w:p>
    <w:p w14:paraId="2A5DE168" w14:textId="32CFDA90" w:rsid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Angestrebte Ergebnisse</w:t>
      </w:r>
    </w:p>
    <w:p w14:paraId="6B008746" w14:textId="64A68462" w:rsid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Darstellung der geplanten Task-/Annex-Untergliederung, welche Subtasks gibt es (sofern bereits bekannt)</w:t>
      </w:r>
    </w:p>
    <w:p w14:paraId="42BD0C18" w14:textId="77777777" w:rsidR="004166DD" w:rsidRP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 xml:space="preserve">Erläuterung der österreichischen Beteiligung (Mitarbeit an welchen Subtasks, Arbeitspakten, Disseminierungsaktivitäten, …)  </w:t>
      </w:r>
    </w:p>
    <w:p w14:paraId="6985DD2B" w14:textId="77777777" w:rsidR="004166DD" w:rsidRP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Derzeitiger Status (laufend – seit wann, wieviele Perioden; geplant – ab wann, vom ExCo approbiert, in Ausarbeitung, neue Idee für Task-Definition seitens Österreich)</w:t>
      </w:r>
    </w:p>
    <w:p w14:paraId="189095AA" w14:textId="4F2F28F7" w:rsidR="004166DD" w:rsidRP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Liegt bereits ein internationaler Arbeitsplan vor? Wenn ja, bitte übermitteln Sie diesen gemeinsam mit der Interessensbekundung</w:t>
      </w:r>
    </w:p>
    <w:sdt>
      <w:sdtPr>
        <w:alias w:val="Beschreibung des Task/Annex; max. 4000 Zeichen inkl. Leerzeichen"/>
        <w:tag w:val="Beschreibung des Task/Annex bzw. der Projektidee, max. 4000 Zeichen inkl. Leerzeichen"/>
        <w:id w:val="198822368"/>
        <w:placeholder>
          <w:docPart w:val="6728881D04CA4D50B54FE336D45F36AE"/>
        </w:placeholder>
        <w:showingPlcHdr/>
      </w:sdtPr>
      <w:sdtEndPr/>
      <w:sdtContent>
        <w:p w14:paraId="502B30EE" w14:textId="77777777" w:rsidR="00D2567B" w:rsidRPr="00D2567B" w:rsidRDefault="00D2567B" w:rsidP="00D2567B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5134E3C2" w14:textId="325C64C8" w:rsidR="00E43DF2" w:rsidRPr="0021554E" w:rsidRDefault="004166DD" w:rsidP="004166DD">
      <w:pPr>
        <w:pStyle w:val="berschrift1"/>
        <w:rPr>
          <w:lang w:val="de-DE"/>
        </w:rPr>
      </w:pPr>
      <w:bookmarkStart w:id="189" w:name="_Toc124843757"/>
      <w:r>
        <w:rPr>
          <w:lang w:val="de-DE"/>
        </w:rPr>
        <w:t>Interessierte Organisationen/Länder</w:t>
      </w:r>
      <w:bookmarkEnd w:id="189"/>
    </w:p>
    <w:p w14:paraId="44863673" w14:textId="382EC687" w:rsidR="004166DD" w:rsidRDefault="004166DD" w:rsidP="004166DD">
      <w:pPr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Auflistung der interessierten Länder bzw. Organisationen und deren Rollen (international und in Österreich), z.B. auch Übernahme der Funktion des Operating Agent, Übernahme Task-/Annexleitung bzw. Subtaskleitung</w:t>
      </w:r>
    </w:p>
    <w:sdt>
      <w:sdtPr>
        <w:alias w:val="Interessierte Organisationen/Länder"/>
        <w:tag w:val="Interessierte Organisationen/Länder"/>
        <w:id w:val="1035548883"/>
        <w:placeholder>
          <w:docPart w:val="4A685446BD8B4A0E9CF7D4A811502C2A"/>
        </w:placeholder>
        <w:showingPlcHdr/>
      </w:sdtPr>
      <w:sdtEndPr/>
      <w:sdtContent>
        <w:p w14:paraId="1FD1F876" w14:textId="77777777" w:rsidR="00D2567B" w:rsidRPr="00D2567B" w:rsidRDefault="00D2567B" w:rsidP="00D2567B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58A37C0A" w14:textId="22469E16" w:rsidR="000714FE" w:rsidRDefault="004166DD" w:rsidP="000714FE">
      <w:pPr>
        <w:pStyle w:val="berschrift1"/>
        <w:rPr>
          <w:lang w:val="de-DE"/>
        </w:rPr>
      </w:pPr>
      <w:bookmarkStart w:id="190" w:name="_Toc414620791"/>
      <w:bookmarkStart w:id="191" w:name="_Toc414620986"/>
      <w:bookmarkStart w:id="192" w:name="_Toc414621122"/>
      <w:bookmarkStart w:id="193" w:name="_Toc414621258"/>
      <w:bookmarkStart w:id="194" w:name="_Toc414621394"/>
      <w:bookmarkStart w:id="195" w:name="_Toc414621530"/>
      <w:bookmarkStart w:id="196" w:name="_Toc414621646"/>
      <w:bookmarkStart w:id="197" w:name="_Toc414621859"/>
      <w:bookmarkStart w:id="198" w:name="_Toc415568476"/>
      <w:bookmarkStart w:id="199" w:name="_Toc415568585"/>
      <w:bookmarkStart w:id="200" w:name="_Toc415568694"/>
      <w:bookmarkStart w:id="201" w:name="_Toc416349837"/>
      <w:bookmarkStart w:id="202" w:name="_Toc416781154"/>
      <w:bookmarkStart w:id="203" w:name="_Toc417049503"/>
      <w:bookmarkStart w:id="204" w:name="_Toc124843758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>
        <w:rPr>
          <w:lang w:val="de-DE"/>
        </w:rPr>
        <w:lastRenderedPageBreak/>
        <w:t>Relevanz für Österreich</w:t>
      </w:r>
      <w:bookmarkEnd w:id="204"/>
    </w:p>
    <w:p w14:paraId="63986C16" w14:textId="00FF427D" w:rsidR="00D2567B" w:rsidRDefault="00D2567B" w:rsidP="00D2567B">
      <w:pPr>
        <w:rPr>
          <w:b/>
          <w:color w:val="306895" w:themeColor="accent2" w:themeShade="BF"/>
          <w:lang w:val="de-DE"/>
        </w:rPr>
      </w:pPr>
      <w:bookmarkStart w:id="205" w:name="_Toc414620797"/>
      <w:bookmarkStart w:id="206" w:name="_Toc414620992"/>
      <w:bookmarkStart w:id="207" w:name="_Toc414621128"/>
      <w:bookmarkStart w:id="208" w:name="_Toc414621264"/>
      <w:bookmarkStart w:id="209" w:name="_Toc414621400"/>
      <w:bookmarkStart w:id="210" w:name="_Toc414620798"/>
      <w:bookmarkStart w:id="211" w:name="_Toc414620993"/>
      <w:bookmarkStart w:id="212" w:name="_Toc414621129"/>
      <w:bookmarkStart w:id="213" w:name="_Toc414621265"/>
      <w:bookmarkStart w:id="214" w:name="_Toc414621401"/>
      <w:bookmarkStart w:id="215" w:name="_Toc414620799"/>
      <w:bookmarkStart w:id="216" w:name="_Toc414620994"/>
      <w:bookmarkStart w:id="217" w:name="_Toc414621130"/>
      <w:bookmarkStart w:id="218" w:name="_Toc414621266"/>
      <w:bookmarkStart w:id="219" w:name="_Toc414621402"/>
      <w:bookmarkStart w:id="220" w:name="_Toc414620801"/>
      <w:bookmarkStart w:id="221" w:name="_Toc414620996"/>
      <w:bookmarkStart w:id="222" w:name="_Toc414621132"/>
      <w:bookmarkStart w:id="223" w:name="_Toc414621268"/>
      <w:bookmarkStart w:id="224" w:name="_Toc414621404"/>
      <w:bookmarkStart w:id="225" w:name="_Toc414620802"/>
      <w:bookmarkStart w:id="226" w:name="_Toc414620997"/>
      <w:bookmarkStart w:id="227" w:name="_Toc414621133"/>
      <w:bookmarkStart w:id="228" w:name="_Toc414621269"/>
      <w:bookmarkStart w:id="229" w:name="_Toc414621405"/>
      <w:bookmarkStart w:id="230" w:name="_Toc414620805"/>
      <w:bookmarkStart w:id="231" w:name="_Toc414621000"/>
      <w:bookmarkStart w:id="232" w:name="_Toc414621136"/>
      <w:bookmarkStart w:id="233" w:name="_Toc414621272"/>
      <w:bookmarkStart w:id="234" w:name="_Toc414621408"/>
      <w:bookmarkStart w:id="235" w:name="_Toc414620806"/>
      <w:bookmarkStart w:id="236" w:name="_Toc414621001"/>
      <w:bookmarkStart w:id="237" w:name="_Toc414621137"/>
      <w:bookmarkStart w:id="238" w:name="_Toc414621273"/>
      <w:bookmarkStart w:id="239" w:name="_Toc414621409"/>
      <w:bookmarkStart w:id="240" w:name="_Toc414620807"/>
      <w:bookmarkStart w:id="241" w:name="_Toc414621002"/>
      <w:bookmarkStart w:id="242" w:name="_Toc414621138"/>
      <w:bookmarkStart w:id="243" w:name="_Toc414621274"/>
      <w:bookmarkStart w:id="244" w:name="_Toc414621410"/>
      <w:bookmarkStart w:id="245" w:name="_Toc414620808"/>
      <w:bookmarkStart w:id="246" w:name="_Toc414621003"/>
      <w:bookmarkStart w:id="247" w:name="_Toc414621139"/>
      <w:bookmarkStart w:id="248" w:name="_Toc414621275"/>
      <w:bookmarkStart w:id="249" w:name="_Toc414621411"/>
      <w:bookmarkStart w:id="250" w:name="_Toc414620810"/>
      <w:bookmarkStart w:id="251" w:name="_Toc414621005"/>
      <w:bookmarkStart w:id="252" w:name="_Toc414621141"/>
      <w:bookmarkStart w:id="253" w:name="_Toc414621277"/>
      <w:bookmarkStart w:id="254" w:name="_Toc414621413"/>
      <w:bookmarkStart w:id="255" w:name="_Toc414620811"/>
      <w:bookmarkStart w:id="256" w:name="_Toc414621006"/>
      <w:bookmarkStart w:id="257" w:name="_Toc414621142"/>
      <w:bookmarkStart w:id="258" w:name="_Toc414621278"/>
      <w:bookmarkStart w:id="259" w:name="_Toc414621414"/>
      <w:bookmarkStart w:id="260" w:name="_Toc414620812"/>
      <w:bookmarkStart w:id="261" w:name="_Toc414621007"/>
      <w:bookmarkStart w:id="262" w:name="_Toc414621143"/>
      <w:bookmarkStart w:id="263" w:name="_Toc414621279"/>
      <w:bookmarkStart w:id="264" w:name="_Toc414621415"/>
      <w:bookmarkStart w:id="265" w:name="_Toc414621534"/>
      <w:bookmarkStart w:id="266" w:name="_Toc414621649"/>
      <w:bookmarkStart w:id="267" w:name="_Toc414621862"/>
      <w:bookmarkStart w:id="268" w:name="_Toc415568479"/>
      <w:bookmarkStart w:id="269" w:name="_Toc415568588"/>
      <w:bookmarkStart w:id="270" w:name="_Toc415568697"/>
      <w:bookmarkStart w:id="271" w:name="_Toc416349840"/>
      <w:bookmarkStart w:id="272" w:name="_Toc416781157"/>
      <w:bookmarkStart w:id="273" w:name="_Toc417049506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r w:rsidRPr="004166DD">
        <w:rPr>
          <w:b/>
          <w:color w:val="306895" w:themeColor="accent2" w:themeShade="BF"/>
          <w:lang w:val="de-DE"/>
        </w:rPr>
        <w:t xml:space="preserve">Max. </w:t>
      </w:r>
      <w:r>
        <w:rPr>
          <w:b/>
          <w:color w:val="306895" w:themeColor="accent2" w:themeShade="BF"/>
          <w:lang w:val="de-DE"/>
        </w:rPr>
        <w:t>2</w:t>
      </w:r>
      <w:r w:rsidRPr="004166DD">
        <w:rPr>
          <w:b/>
          <w:color w:val="306895" w:themeColor="accent2" w:themeShade="BF"/>
          <w:lang w:val="de-DE"/>
        </w:rPr>
        <w:t>000 Zeichen inkl. Leerzeichen</w:t>
      </w:r>
    </w:p>
    <w:p w14:paraId="212BB518" w14:textId="77777777" w:rsid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Stellen Sie die strategische Bedeutung der Task-/Annex</w:t>
      </w:r>
      <w:r>
        <w:rPr>
          <w:color w:val="306895" w:themeColor="accent2" w:themeShade="BF"/>
          <w:lang w:val="de-DE"/>
        </w:rPr>
        <w:t>beteiligung für Österreich dar.</w:t>
      </w:r>
    </w:p>
    <w:p w14:paraId="7B537EBF" w14:textId="77777777" w:rsid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Welchen Beitrag kann die Task-/Annexbeteiligung zu den FTI Schwerpunkten Energiewende, Kreislaufwirtschaft, Mobilitätswende und/oder Klimaneutrale Stadt des K</w:t>
      </w:r>
      <w:r>
        <w:rPr>
          <w:color w:val="306895" w:themeColor="accent2" w:themeShade="BF"/>
          <w:lang w:val="de-DE"/>
        </w:rPr>
        <w:t>limaschutzministeriums leisten?</w:t>
      </w:r>
    </w:p>
    <w:p w14:paraId="146167BB" w14:textId="35117F75" w:rsidR="004166DD" w:rsidRPr="004166DD" w:rsidRDefault="004166D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4166DD">
        <w:rPr>
          <w:color w:val="306895" w:themeColor="accent2" w:themeShade="BF"/>
          <w:lang w:val="de-DE"/>
        </w:rPr>
        <w:t>Erläutern Sie den Mehrwert einer Task/Annexbeteiligung für die unterschiedlichen österr. Akteur:innen im Thema (Forschungscommunity, Wirtschaft, Politik, Gesellschaft).</w:t>
      </w:r>
    </w:p>
    <w:p w14:paraId="25F67274" w14:textId="74B0D297" w:rsidR="000714FE" w:rsidRDefault="004166DD" w:rsidP="004166DD">
      <w:pPr>
        <w:rPr>
          <w:color w:val="306895" w:themeColor="accent2" w:themeShade="BF"/>
          <w:lang w:val="de-DE"/>
        </w:rPr>
      </w:pPr>
      <w:r w:rsidRPr="004166DD">
        <w:rPr>
          <w:b/>
          <w:color w:val="E3032E" w:themeColor="accent1"/>
          <w:lang w:val="de-DE"/>
        </w:rPr>
        <w:t>ACHTUNG!</w:t>
      </w:r>
      <w:r w:rsidRPr="004166DD">
        <w:rPr>
          <w:color w:val="306895" w:themeColor="accent2" w:themeShade="BF"/>
          <w:lang w:val="de-DE"/>
        </w:rPr>
        <w:t xml:space="preserve"> Der Mehrwert einer Fortsetzung von laufenden Tasks/Annexen ist besonders gut zu begründen.</w:t>
      </w:r>
    </w:p>
    <w:sdt>
      <w:sdtPr>
        <w:alias w:val="Relevanz für Österreich, max. 2000 Zeichen inkl. Leerzeichen"/>
        <w:tag w:val="Relevanz für Österreich, max. 2000 Zeichen inkl. Leerzeichen"/>
        <w:id w:val="-708951012"/>
        <w:placeholder>
          <w:docPart w:val="E1FE59F5639F44B08805270B6F3CCB69"/>
        </w:placeholder>
        <w:showingPlcHdr/>
      </w:sdtPr>
      <w:sdtEndPr/>
      <w:sdtContent>
        <w:p w14:paraId="1D4E4880" w14:textId="77777777" w:rsidR="00D2567B" w:rsidRPr="00D2567B" w:rsidRDefault="00D2567B" w:rsidP="00D2567B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437E4F4D" w14:textId="5C5B785D" w:rsidR="000714FE" w:rsidRDefault="00377032" w:rsidP="00377032">
      <w:pPr>
        <w:pStyle w:val="berschrift1"/>
        <w:rPr>
          <w:lang w:val="de-DE"/>
        </w:rPr>
      </w:pPr>
      <w:bookmarkStart w:id="274" w:name="_Toc124843759"/>
      <w:r>
        <w:rPr>
          <w:lang w:val="de-DE"/>
        </w:rPr>
        <w:t>Geplante Laufzeit</w:t>
      </w:r>
      <w:bookmarkEnd w:id="274"/>
    </w:p>
    <w:tbl>
      <w:tblPr>
        <w:tblStyle w:val="Listentabelle3Akzent1"/>
        <w:tblW w:w="5000" w:type="pct"/>
        <w:tblLook w:val="04A0" w:firstRow="1" w:lastRow="0" w:firstColumn="1" w:lastColumn="0" w:noHBand="0" w:noVBand="1"/>
      </w:tblPr>
      <w:tblGrid>
        <w:gridCol w:w="4248"/>
        <w:gridCol w:w="1836"/>
        <w:gridCol w:w="1836"/>
      </w:tblGrid>
      <w:tr w:rsidR="00377032" w14:paraId="3B63247A" w14:textId="77777777" w:rsidTr="00377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2" w:type="pct"/>
          </w:tcPr>
          <w:p w14:paraId="531208A4" w14:textId="5AABC8EE" w:rsidR="00377032" w:rsidRPr="00377032" w:rsidRDefault="00377032" w:rsidP="006B3DEF">
            <w:pPr>
              <w:pStyle w:val="Tabellentext"/>
              <w:rPr>
                <w:b w:val="0"/>
                <w:color w:val="FFFFFF" w:themeColor="background1"/>
                <w:lang w:val="de-DE"/>
              </w:rPr>
            </w:pPr>
            <w:r w:rsidRPr="00377032">
              <w:rPr>
                <w:color w:val="FFFFFF" w:themeColor="background1"/>
                <w:lang w:val="de-DE"/>
              </w:rPr>
              <w:t>Laufzeit</w:t>
            </w:r>
          </w:p>
        </w:tc>
        <w:tc>
          <w:tcPr>
            <w:tcW w:w="1159" w:type="pct"/>
          </w:tcPr>
          <w:p w14:paraId="75E24BD3" w14:textId="7162E13D" w:rsidR="00377032" w:rsidRPr="00377032" w:rsidRDefault="00377032" w:rsidP="006B3DE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de-DE"/>
              </w:rPr>
            </w:pPr>
            <w:r w:rsidRPr="00377032">
              <w:rPr>
                <w:color w:val="FFFFFF" w:themeColor="background1"/>
                <w:lang w:val="de-DE"/>
              </w:rPr>
              <w:t>Startdatum</w:t>
            </w:r>
          </w:p>
        </w:tc>
        <w:tc>
          <w:tcPr>
            <w:tcW w:w="1159" w:type="pct"/>
          </w:tcPr>
          <w:p w14:paraId="2C39AB08" w14:textId="457244AD" w:rsidR="00377032" w:rsidRPr="00377032" w:rsidRDefault="00377032" w:rsidP="006B3DEF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de-DE"/>
              </w:rPr>
            </w:pPr>
            <w:r w:rsidRPr="00377032">
              <w:rPr>
                <w:color w:val="FFFFFF" w:themeColor="background1"/>
                <w:lang w:val="de-DE"/>
              </w:rPr>
              <w:t>Enddatum</w:t>
            </w:r>
          </w:p>
        </w:tc>
      </w:tr>
      <w:tr w:rsidR="00377032" w14:paraId="785E5EE7" w14:textId="77777777" w:rsidTr="00377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pct"/>
          </w:tcPr>
          <w:p w14:paraId="657B3C9A" w14:textId="6D4F55B0" w:rsidR="00377032" w:rsidRPr="00377032" w:rsidRDefault="00377032" w:rsidP="006B3DEF">
            <w:pPr>
              <w:pStyle w:val="Tabellentext"/>
              <w:rPr>
                <w:b w:val="0"/>
                <w:color w:val="auto"/>
                <w:lang w:val="de-DE"/>
              </w:rPr>
            </w:pPr>
            <w:r w:rsidRPr="00377032">
              <w:rPr>
                <w:color w:val="auto"/>
                <w:lang w:val="de-DE"/>
              </w:rPr>
              <w:t>Nationale Task- oder Annexbeteiligung</w:t>
            </w:r>
          </w:p>
        </w:tc>
        <w:sdt>
          <w:sdtPr>
            <w:rPr>
              <w:lang w:val="de-DE"/>
            </w:rPr>
            <w:alias w:val="Nationale Task- oder Annexbeteiligung - Startdatum"/>
            <w:tag w:val="Nationale Task- oder Annexbeteiligung - Startdatum"/>
            <w:id w:val="-174037395"/>
            <w:placeholder>
              <w:docPart w:val="5216DB94F78347978468E56136F6EC3E"/>
            </w:placeholder>
            <w:showingPlcHdr/>
          </w:sdtPr>
          <w:sdtContent>
            <w:tc>
              <w:tcPr>
                <w:tcW w:w="1159" w:type="pct"/>
              </w:tcPr>
              <w:p w14:paraId="43D0C972" w14:textId="17C99CC3" w:rsidR="00377032" w:rsidRPr="00377032" w:rsidRDefault="00E77D68" w:rsidP="006B3DEF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lang w:val="de-DE"/>
                  </w:rPr>
                  <w:t>TT.MM.JJJJ</w:t>
                </w:r>
              </w:p>
            </w:tc>
          </w:sdtContent>
        </w:sdt>
        <w:sdt>
          <w:sdtPr>
            <w:rPr>
              <w:lang w:val="de-DE"/>
            </w:rPr>
            <w:alias w:val="Nationale Task- oder Annexbeteiligung - Enddatum"/>
            <w:tag w:val="Nationale Task- oder Annexbeteiligung - Enddatum"/>
            <w:id w:val="1436101428"/>
            <w:placeholder>
              <w:docPart w:val="DF7CB8ED218D40CE9152D77A5E28F5FC"/>
            </w:placeholder>
            <w:showingPlcHdr/>
          </w:sdtPr>
          <w:sdtContent>
            <w:tc>
              <w:tcPr>
                <w:tcW w:w="1159" w:type="pct"/>
              </w:tcPr>
              <w:p w14:paraId="3F5343D7" w14:textId="5E26B4C6" w:rsidR="00377032" w:rsidRPr="00377032" w:rsidRDefault="00E77D68" w:rsidP="006B3DEF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lang w:val="de-DE"/>
                  </w:rPr>
                  <w:t>TT.MM.JJJJ</w:t>
                </w:r>
              </w:p>
            </w:tc>
          </w:sdtContent>
        </w:sdt>
      </w:tr>
      <w:tr w:rsidR="00377032" w14:paraId="02C9CF96" w14:textId="77777777" w:rsidTr="00377032">
        <w:trPr>
          <w:cantSplit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pct"/>
          </w:tcPr>
          <w:p w14:paraId="576BAEEA" w14:textId="00154271" w:rsidR="00377032" w:rsidRPr="00377032" w:rsidRDefault="00377032" w:rsidP="006B3DEF">
            <w:pPr>
              <w:pStyle w:val="Tabellentext"/>
              <w:rPr>
                <w:b w:val="0"/>
                <w:color w:val="auto"/>
                <w:lang w:val="de-DE"/>
              </w:rPr>
            </w:pPr>
            <w:r w:rsidRPr="00377032">
              <w:rPr>
                <w:color w:val="auto"/>
                <w:lang w:val="de-DE"/>
              </w:rPr>
              <w:t>Internationale Task- oder Annex-Periode</w:t>
            </w:r>
          </w:p>
        </w:tc>
        <w:sdt>
          <w:sdtPr>
            <w:rPr>
              <w:lang w:val="de-DE"/>
            </w:rPr>
            <w:alias w:val="Internationale Task- oder Annex-Periode - Startdatum"/>
            <w:tag w:val="Internationale Task- oder Annex-Periode - Startdatum"/>
            <w:id w:val="-1952309805"/>
            <w:placeholder>
              <w:docPart w:val="8F5DF27F6ED44FA5BB0450B4D059A382"/>
            </w:placeholder>
            <w:showingPlcHdr/>
          </w:sdtPr>
          <w:sdtContent>
            <w:tc>
              <w:tcPr>
                <w:tcW w:w="1159" w:type="pct"/>
              </w:tcPr>
              <w:p w14:paraId="59222F88" w14:textId="3C9B9145" w:rsidR="00377032" w:rsidRPr="00377032" w:rsidRDefault="00E77D68" w:rsidP="006B3DEF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lang w:val="de-DE"/>
                  </w:rPr>
                  <w:t>TT.MM.JJJJ</w:t>
                </w:r>
              </w:p>
            </w:tc>
          </w:sdtContent>
        </w:sdt>
        <w:sdt>
          <w:sdtPr>
            <w:rPr>
              <w:lang w:val="de-DE"/>
            </w:rPr>
            <w:alias w:val="Internationale Task- oder Annex-Periode - Enddatum"/>
            <w:tag w:val="Internationale Task- oder Annex-Periode - Enddatum"/>
            <w:id w:val="-934664375"/>
            <w:placeholder>
              <w:docPart w:val="CDC3F05F3D2147AD8741CF5149D0B7F7"/>
            </w:placeholder>
            <w:showingPlcHdr/>
          </w:sdtPr>
          <w:sdtContent>
            <w:tc>
              <w:tcPr>
                <w:tcW w:w="1159" w:type="pct"/>
              </w:tcPr>
              <w:p w14:paraId="30B09ED3" w14:textId="2D11D9B7" w:rsidR="00377032" w:rsidRPr="00377032" w:rsidRDefault="00E77D68" w:rsidP="006B3DEF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de-DE"/>
                  </w:rPr>
                </w:pPr>
                <w:r>
                  <w:rPr>
                    <w:lang w:val="de-DE"/>
                  </w:rPr>
                  <w:t>TT.MM.JJJJ</w:t>
                </w:r>
              </w:p>
            </w:tc>
          </w:sdtContent>
        </w:sdt>
      </w:tr>
    </w:tbl>
    <w:p w14:paraId="3C7CB6ED" w14:textId="4D02AA7B" w:rsidR="000714FE" w:rsidRDefault="00377032" w:rsidP="00377032">
      <w:pPr>
        <w:pStyle w:val="berschrift1"/>
        <w:rPr>
          <w:lang w:val="de-DE"/>
        </w:rPr>
      </w:pPr>
      <w:bookmarkStart w:id="275" w:name="_Toc124843760"/>
      <w:r>
        <w:rPr>
          <w:lang w:val="de-DE"/>
        </w:rPr>
        <w:t>Kostenabschätzung</w:t>
      </w:r>
      <w:bookmarkStart w:id="276" w:name="_GoBack"/>
      <w:bookmarkEnd w:id="275"/>
      <w:bookmarkEnd w:id="276"/>
    </w:p>
    <w:p w14:paraId="3D546510" w14:textId="5A8E921C" w:rsidR="000A505C" w:rsidRPr="000A505C" w:rsidRDefault="00377032" w:rsidP="000A505C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Wird der Task/Annex Cost-shared oder Task-shared organisiert</w:t>
      </w:r>
      <w:r w:rsidR="00F42B2B">
        <w:rPr>
          <w:color w:val="306895" w:themeColor="accent2" w:themeShade="BF"/>
          <w:lang w:val="de-DE"/>
        </w:rPr>
        <w:t>?</w:t>
      </w:r>
    </w:p>
    <w:p w14:paraId="091BF8A2" w14:textId="6458E55C" w:rsidR="00377032" w:rsidRDefault="00377032" w:rsidP="000A505C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377032">
        <w:rPr>
          <w:color w:val="306895" w:themeColor="accent2" w:themeShade="BF"/>
          <w:lang w:val="de-DE"/>
        </w:rPr>
        <w:t>Wird ein Task-/Annex-Beitrag eingehoben? Wenn ja, in welcher Höhe? Welche Leistungen sollen aus dem Task-/Annex-Beitrag gedeckt werden (Operating Agent, Sekretariat, gemeinsame Ausschreibungen, etc.)?</w:t>
      </w:r>
    </w:p>
    <w:sdt>
      <w:sdtPr>
        <w:alias w:val="Kostenabschätzung"/>
        <w:tag w:val="Kostenabschätzung"/>
        <w:id w:val="-1539730833"/>
        <w:placeholder>
          <w:docPart w:val="A3531B66F99A46F688CB2B64897A3F56"/>
        </w:placeholder>
        <w:showingPlcHdr/>
      </w:sdtPr>
      <w:sdtEndPr/>
      <w:sdtContent>
        <w:p w14:paraId="05FF86D7" w14:textId="77777777" w:rsidR="002667D4" w:rsidRPr="00D2567B" w:rsidRDefault="002667D4" w:rsidP="002667D4">
          <w:r w:rsidRPr="00D2567B">
            <w:rPr>
              <w:rStyle w:val="Platzhaltertext"/>
            </w:rPr>
            <w:t>Klicken oder tippen Sie hier, um Text einzugeben.</w:t>
          </w:r>
        </w:p>
      </w:sdtContent>
    </w:sdt>
    <w:p w14:paraId="320BB433" w14:textId="4BF2B871" w:rsidR="000714FE" w:rsidRDefault="00377032" w:rsidP="000714FE">
      <w:pPr>
        <w:pStyle w:val="berschrift1"/>
        <w:rPr>
          <w:lang w:val="de-DE"/>
        </w:rPr>
      </w:pPr>
      <w:bookmarkStart w:id="277" w:name="_Toc124843761"/>
      <w:r>
        <w:rPr>
          <w:lang w:val="de-DE"/>
        </w:rPr>
        <w:lastRenderedPageBreak/>
        <w:t>Kontakt</w:t>
      </w:r>
      <w:bookmarkEnd w:id="277"/>
    </w:p>
    <w:p w14:paraId="441BAB46" w14:textId="0F334371" w:rsidR="000714FE" w:rsidRDefault="00377032" w:rsidP="000714FE">
      <w:pPr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Name, Institution, Adresse, E-Mail der österreichischen Ansprechperson(en)</w:t>
      </w:r>
    </w:p>
    <w:sdt>
      <w:sdtPr>
        <w:alias w:val="Kontakt"/>
        <w:tag w:val="Kontakt"/>
        <w:id w:val="1638302400"/>
        <w:placeholder>
          <w:docPart w:val="F8CF7A8114A94FEEB04474497F6333D6"/>
        </w:placeholder>
        <w:showingPlcHdr/>
      </w:sdtPr>
      <w:sdtEndPr/>
      <w:sdtContent>
        <w:p w14:paraId="3063BD9A" w14:textId="77777777" w:rsidR="002667D4" w:rsidRPr="00D2567B" w:rsidRDefault="002667D4" w:rsidP="002667D4">
          <w:r w:rsidRPr="00D2567B">
            <w:rPr>
              <w:rStyle w:val="Platzhaltertext"/>
            </w:rPr>
            <w:t>Klicken oder tippen Sie hier, um Text einzugeben.</w:t>
          </w:r>
        </w:p>
      </w:sdtContent>
    </w:sdt>
    <w:sectPr w:rsidR="002667D4" w:rsidRPr="00D2567B" w:rsidSect="00CE429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985" w:bottom="1701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3E2D" w14:textId="77777777" w:rsidR="00A03927" w:rsidRDefault="00A03927" w:rsidP="006651B7">
      <w:pPr>
        <w:spacing w:line="240" w:lineRule="auto"/>
      </w:pPr>
      <w:r>
        <w:separator/>
      </w:r>
    </w:p>
    <w:p w14:paraId="564CFC05" w14:textId="77777777" w:rsidR="00A03927" w:rsidRDefault="00A03927"/>
  </w:endnote>
  <w:endnote w:type="continuationSeparator" w:id="0">
    <w:p w14:paraId="100E126C" w14:textId="77777777" w:rsidR="00A03927" w:rsidRDefault="00A03927" w:rsidP="006651B7">
      <w:pPr>
        <w:spacing w:line="240" w:lineRule="auto"/>
      </w:pPr>
      <w:r>
        <w:continuationSeparator/>
      </w:r>
    </w:p>
    <w:p w14:paraId="06E57614" w14:textId="77777777" w:rsidR="00A03927" w:rsidRDefault="00A03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62F66E" w14:textId="77777777" w:rsidR="002155D5" w:rsidRDefault="002155D5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947A7B" w14:textId="77777777" w:rsidR="002155D5" w:rsidRDefault="002155D5" w:rsidP="0045517C">
    <w:pPr>
      <w:pStyle w:val="Fuzeile"/>
      <w:ind w:right="360" w:firstLine="360"/>
    </w:pPr>
  </w:p>
  <w:p w14:paraId="772B9414" w14:textId="77777777" w:rsidR="002155D5" w:rsidRDefault="002155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07C6" w14:textId="7CCED745" w:rsidR="002155D5" w:rsidRPr="00A90564" w:rsidRDefault="002155D5" w:rsidP="005E30E0">
    <w:pPr>
      <w:pStyle w:val="Kopf-undFuzeile"/>
    </w:pP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227610">
      <w:t>2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227610"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6461A" w14:textId="77777777" w:rsidR="002155D5" w:rsidRPr="00787822" w:rsidRDefault="002155D5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5F694" w14:textId="77777777" w:rsidR="00A03927" w:rsidRDefault="00A03927" w:rsidP="006651B7">
      <w:pPr>
        <w:spacing w:line="240" w:lineRule="auto"/>
      </w:pPr>
      <w:r>
        <w:separator/>
      </w:r>
    </w:p>
  </w:footnote>
  <w:footnote w:type="continuationSeparator" w:id="0">
    <w:p w14:paraId="3103F2E5" w14:textId="77777777" w:rsidR="00A03927" w:rsidRDefault="00A03927" w:rsidP="006651B7">
      <w:pPr>
        <w:spacing w:line="240" w:lineRule="auto"/>
      </w:pPr>
      <w:r>
        <w:continuationSeparator/>
      </w:r>
    </w:p>
    <w:p w14:paraId="7F8A060B" w14:textId="77777777" w:rsidR="00A03927" w:rsidRDefault="00A03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CD7C" w14:textId="16492CAB" w:rsidR="002155D5" w:rsidRPr="00E96F20" w:rsidRDefault="002155D5" w:rsidP="00D03FF3">
    <w:pPr>
      <w:rPr>
        <w:b/>
        <w:bCs/>
        <w:color w:val="E3032E" w:themeColor="accent1"/>
        <w:sz w:val="48"/>
        <w:szCs w:val="48"/>
      </w:rPr>
    </w:pPr>
    <w:r w:rsidRPr="00E96F20">
      <w:rPr>
        <w:b/>
        <w:bCs/>
        <w:noProof/>
        <w:color w:val="E3032E" w:themeColor="accent1"/>
        <w:sz w:val="48"/>
        <w:szCs w:val="48"/>
        <w:lang w:eastAsia="de-AT"/>
      </w:rPr>
      <w:drawing>
        <wp:anchor distT="0" distB="0" distL="114300" distR="114300" simplePos="0" relativeHeight="251659264" behindDoc="0" locked="1" layoutInCell="1" allowOverlap="1" wp14:anchorId="6F28AB49" wp14:editId="063FF1AE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226" name="Grafik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E3032E" w:themeColor="accent1"/>
        <w:sz w:val="48"/>
        <w:szCs w:val="48"/>
      </w:rPr>
      <w:t>Forschungskooperation</w:t>
    </w:r>
    <w:r>
      <w:rPr>
        <w:b/>
        <w:bCs/>
        <w:color w:val="E3032E" w:themeColor="accent1"/>
        <w:sz w:val="48"/>
        <w:szCs w:val="48"/>
      </w:rPr>
      <w:br/>
      <w:t>Internationale Energieagentur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5F47" w14:textId="77777777" w:rsidR="002155D5" w:rsidRDefault="002155D5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5E2751E3" wp14:editId="257D5BB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227" name="Grafik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53444AF" wp14:editId="513BD92C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228" name="Grafik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C51"/>
    <w:multiLevelType w:val="multilevel"/>
    <w:tmpl w:val="E2F206B6"/>
    <w:numStyleLink w:val="UnorderedList"/>
  </w:abstractNum>
  <w:abstractNum w:abstractNumId="1" w15:restartNumberingAfterBreak="0">
    <w:nsid w:val="09553EB1"/>
    <w:multiLevelType w:val="multilevel"/>
    <w:tmpl w:val="E2F206B6"/>
    <w:numStyleLink w:val="UnorderedList"/>
  </w:abstractNum>
  <w:abstractNum w:abstractNumId="2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0A6"/>
    <w:multiLevelType w:val="multilevel"/>
    <w:tmpl w:val="E2F206B6"/>
    <w:numStyleLink w:val="UnorderedList"/>
  </w:abstractNum>
  <w:abstractNum w:abstractNumId="4" w15:restartNumberingAfterBreak="0">
    <w:nsid w:val="0C0131D4"/>
    <w:multiLevelType w:val="multilevel"/>
    <w:tmpl w:val="E2F206B6"/>
    <w:numStyleLink w:val="UnorderedList"/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E219C9"/>
    <w:multiLevelType w:val="multilevel"/>
    <w:tmpl w:val="E2F206B6"/>
    <w:numStyleLink w:val="UnorderedList"/>
  </w:abstractNum>
  <w:abstractNum w:abstractNumId="8" w15:restartNumberingAfterBreak="0">
    <w:nsid w:val="13182276"/>
    <w:multiLevelType w:val="multilevel"/>
    <w:tmpl w:val="33721116"/>
    <w:numStyleLink w:val="OrderedList"/>
  </w:abstractNum>
  <w:abstractNum w:abstractNumId="9" w15:restartNumberingAfterBreak="0">
    <w:nsid w:val="15F759A8"/>
    <w:multiLevelType w:val="multilevel"/>
    <w:tmpl w:val="E2F206B6"/>
    <w:numStyleLink w:val="UnorderedList"/>
  </w:abstractNum>
  <w:abstractNum w:abstractNumId="10" w15:restartNumberingAfterBreak="0">
    <w:nsid w:val="173E5500"/>
    <w:multiLevelType w:val="multilevel"/>
    <w:tmpl w:val="E2F206B6"/>
    <w:numStyleLink w:val="UnorderedList"/>
  </w:abstractNum>
  <w:abstractNum w:abstractNumId="11" w15:restartNumberingAfterBreak="0">
    <w:nsid w:val="1A003405"/>
    <w:multiLevelType w:val="multilevel"/>
    <w:tmpl w:val="F4EA59EE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  <w:color w:val="000000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95C8A"/>
    <w:multiLevelType w:val="multilevel"/>
    <w:tmpl w:val="E2F206B6"/>
    <w:numStyleLink w:val="UnorderedList"/>
  </w:abstractNum>
  <w:abstractNum w:abstractNumId="14" w15:restartNumberingAfterBreak="0">
    <w:nsid w:val="2BC02465"/>
    <w:multiLevelType w:val="multilevel"/>
    <w:tmpl w:val="E2F206B6"/>
    <w:numStyleLink w:val="UnorderedList"/>
  </w:abstractNum>
  <w:abstractNum w:abstractNumId="1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9F0F19"/>
    <w:multiLevelType w:val="multilevel"/>
    <w:tmpl w:val="E2F206B6"/>
    <w:numStyleLink w:val="UnorderedList"/>
  </w:abstractNum>
  <w:abstractNum w:abstractNumId="1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C41FE"/>
    <w:multiLevelType w:val="multilevel"/>
    <w:tmpl w:val="E2F206B6"/>
    <w:numStyleLink w:val="UnorderedList"/>
  </w:abstractNum>
  <w:abstractNum w:abstractNumId="1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6C7509"/>
    <w:multiLevelType w:val="multilevel"/>
    <w:tmpl w:val="E2F206B6"/>
    <w:numStyleLink w:val="UnorderedList"/>
  </w:abstractNum>
  <w:abstractNum w:abstractNumId="21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26C6B"/>
    <w:multiLevelType w:val="multilevel"/>
    <w:tmpl w:val="E2F206B6"/>
    <w:numStyleLink w:val="UnorderedList"/>
  </w:abstractNum>
  <w:abstractNum w:abstractNumId="23" w15:restartNumberingAfterBreak="0">
    <w:nsid w:val="5D9F701F"/>
    <w:multiLevelType w:val="multilevel"/>
    <w:tmpl w:val="33721116"/>
    <w:numStyleLink w:val="OrderedList"/>
  </w:abstractNum>
  <w:abstractNum w:abstractNumId="24" w15:restartNumberingAfterBreak="0">
    <w:nsid w:val="5F080A82"/>
    <w:multiLevelType w:val="multilevel"/>
    <w:tmpl w:val="E2F206B6"/>
    <w:numStyleLink w:val="UnorderedList"/>
  </w:abstractNum>
  <w:abstractNum w:abstractNumId="25" w15:restartNumberingAfterBreak="0">
    <w:nsid w:val="63311DDE"/>
    <w:multiLevelType w:val="multilevel"/>
    <w:tmpl w:val="E2F206B6"/>
    <w:numStyleLink w:val="UnorderedList"/>
  </w:abstractNum>
  <w:abstractNum w:abstractNumId="26" w15:restartNumberingAfterBreak="0">
    <w:nsid w:val="6B380519"/>
    <w:multiLevelType w:val="multilevel"/>
    <w:tmpl w:val="E2F206B6"/>
    <w:numStyleLink w:val="UnorderedList"/>
  </w:abstractNum>
  <w:abstractNum w:abstractNumId="2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8AD51CD"/>
    <w:multiLevelType w:val="multilevel"/>
    <w:tmpl w:val="E2F206B6"/>
    <w:numStyleLink w:val="UnorderedList"/>
  </w:abstractNum>
  <w:abstractNum w:abstractNumId="32" w15:restartNumberingAfterBreak="0">
    <w:nsid w:val="7B8739B6"/>
    <w:multiLevelType w:val="multilevel"/>
    <w:tmpl w:val="E2F206B6"/>
    <w:numStyleLink w:val="UnorderedList"/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2A571D"/>
    <w:multiLevelType w:val="multilevel"/>
    <w:tmpl w:val="E2F206B6"/>
    <w:numStyleLink w:val="UnorderedList"/>
  </w:abstractNum>
  <w:num w:numId="1">
    <w:abstractNumId w:val="33"/>
  </w:num>
  <w:num w:numId="2">
    <w:abstractNumId w:val="15"/>
  </w:num>
  <w:num w:numId="3">
    <w:abstractNumId w:val="17"/>
  </w:num>
  <w:num w:numId="4">
    <w:abstractNumId w:val="27"/>
  </w:num>
  <w:num w:numId="5">
    <w:abstractNumId w:val="12"/>
  </w:num>
  <w:num w:numId="6">
    <w:abstractNumId w:val="2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0"/>
  </w:num>
  <w:num w:numId="11">
    <w:abstractNumId w:val="6"/>
  </w:num>
  <w:num w:numId="12">
    <w:abstractNumId w:val="31"/>
  </w:num>
  <w:num w:numId="13">
    <w:abstractNumId w:val="5"/>
  </w:num>
  <w:num w:numId="14">
    <w:abstractNumId w:val="32"/>
  </w:num>
  <w:num w:numId="15">
    <w:abstractNumId w:val="16"/>
  </w:num>
  <w:num w:numId="16">
    <w:abstractNumId w:val="19"/>
  </w:num>
  <w:num w:numId="17">
    <w:abstractNumId w:val="23"/>
  </w:num>
  <w:num w:numId="18">
    <w:abstractNumId w:val="8"/>
  </w:num>
  <w:num w:numId="19">
    <w:abstractNumId w:val="11"/>
    <w:lvlOverride w:ilvl="0">
      <w:lvl w:ilvl="0"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0"/>
  </w:num>
  <w:num w:numId="21">
    <w:abstractNumId w:val="4"/>
  </w:num>
  <w:num w:numId="22">
    <w:abstractNumId w:val="34"/>
  </w:num>
  <w:num w:numId="23">
    <w:abstractNumId w:val="22"/>
  </w:num>
  <w:num w:numId="24">
    <w:abstractNumId w:val="26"/>
  </w:num>
  <w:num w:numId="25">
    <w:abstractNumId w:val="14"/>
  </w:num>
  <w:num w:numId="26">
    <w:abstractNumId w:val="3"/>
  </w:num>
  <w:num w:numId="27">
    <w:abstractNumId w:val="21"/>
  </w:num>
  <w:num w:numId="28">
    <w:abstractNumId w:val="20"/>
  </w:num>
  <w:num w:numId="29">
    <w:abstractNumId w:val="0"/>
  </w:num>
  <w:num w:numId="30">
    <w:abstractNumId w:val="18"/>
  </w:num>
  <w:num w:numId="31">
    <w:abstractNumId w:val="9"/>
  </w:num>
  <w:num w:numId="32">
    <w:abstractNumId w:val="25"/>
  </w:num>
  <w:num w:numId="33">
    <w:abstractNumId w:val="24"/>
  </w:num>
  <w:num w:numId="34">
    <w:abstractNumId w:val="1"/>
  </w:num>
  <w:num w:numId="35">
    <w:abstractNumId w:val="7"/>
  </w:num>
  <w:num w:numId="36">
    <w:abstractNumId w:val="13"/>
  </w:num>
  <w:num w:numId="37">
    <w:abstractNumId w:val="11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38">
    <w:abstractNumId w:val="11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27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127A"/>
    <w:rsid w:val="00017DE1"/>
    <w:rsid w:val="00024036"/>
    <w:rsid w:val="00040120"/>
    <w:rsid w:val="00042C62"/>
    <w:rsid w:val="0005613B"/>
    <w:rsid w:val="00065C8C"/>
    <w:rsid w:val="000714FE"/>
    <w:rsid w:val="0009495D"/>
    <w:rsid w:val="00096848"/>
    <w:rsid w:val="000A143D"/>
    <w:rsid w:val="000A14D9"/>
    <w:rsid w:val="000A505C"/>
    <w:rsid w:val="000A603D"/>
    <w:rsid w:val="000B1224"/>
    <w:rsid w:val="000B35DB"/>
    <w:rsid w:val="000C2BBA"/>
    <w:rsid w:val="000C5480"/>
    <w:rsid w:val="000D2DB3"/>
    <w:rsid w:val="000D57B0"/>
    <w:rsid w:val="000E6321"/>
    <w:rsid w:val="000E71F9"/>
    <w:rsid w:val="000F2727"/>
    <w:rsid w:val="000F282A"/>
    <w:rsid w:val="000F668E"/>
    <w:rsid w:val="00102354"/>
    <w:rsid w:val="00105283"/>
    <w:rsid w:val="001245F3"/>
    <w:rsid w:val="00130875"/>
    <w:rsid w:val="00134E72"/>
    <w:rsid w:val="00135800"/>
    <w:rsid w:val="00140B9F"/>
    <w:rsid w:val="00142079"/>
    <w:rsid w:val="00145314"/>
    <w:rsid w:val="00145613"/>
    <w:rsid w:val="00146318"/>
    <w:rsid w:val="0015017E"/>
    <w:rsid w:val="001619DE"/>
    <w:rsid w:val="00172B53"/>
    <w:rsid w:val="001737A2"/>
    <w:rsid w:val="0017482E"/>
    <w:rsid w:val="00175DEE"/>
    <w:rsid w:val="001805EF"/>
    <w:rsid w:val="0018464F"/>
    <w:rsid w:val="00187705"/>
    <w:rsid w:val="001A3753"/>
    <w:rsid w:val="001A3897"/>
    <w:rsid w:val="001A3E5C"/>
    <w:rsid w:val="001B487F"/>
    <w:rsid w:val="001D16F3"/>
    <w:rsid w:val="001D2B7C"/>
    <w:rsid w:val="001D7D25"/>
    <w:rsid w:val="001E6E99"/>
    <w:rsid w:val="001F4C6A"/>
    <w:rsid w:val="00201E85"/>
    <w:rsid w:val="002119A8"/>
    <w:rsid w:val="00212EB1"/>
    <w:rsid w:val="002155D5"/>
    <w:rsid w:val="00227610"/>
    <w:rsid w:val="00234606"/>
    <w:rsid w:val="002352D1"/>
    <w:rsid w:val="00242C79"/>
    <w:rsid w:val="002472D2"/>
    <w:rsid w:val="0025192A"/>
    <w:rsid w:val="00252C32"/>
    <w:rsid w:val="00254716"/>
    <w:rsid w:val="00264AFC"/>
    <w:rsid w:val="002667D4"/>
    <w:rsid w:val="002825A9"/>
    <w:rsid w:val="00284338"/>
    <w:rsid w:val="002900D0"/>
    <w:rsid w:val="0029296A"/>
    <w:rsid w:val="002A3463"/>
    <w:rsid w:val="002B3E1E"/>
    <w:rsid w:val="002B45B6"/>
    <w:rsid w:val="002C2C8D"/>
    <w:rsid w:val="002E64C8"/>
    <w:rsid w:val="002E664D"/>
    <w:rsid w:val="002F2632"/>
    <w:rsid w:val="002F4FFD"/>
    <w:rsid w:val="002F6D1E"/>
    <w:rsid w:val="00304ED1"/>
    <w:rsid w:val="003142B1"/>
    <w:rsid w:val="00315A58"/>
    <w:rsid w:val="003309AF"/>
    <w:rsid w:val="00332197"/>
    <w:rsid w:val="00341B25"/>
    <w:rsid w:val="00346AEF"/>
    <w:rsid w:val="003502A1"/>
    <w:rsid w:val="00351074"/>
    <w:rsid w:val="00361816"/>
    <w:rsid w:val="0037521E"/>
    <w:rsid w:val="00377032"/>
    <w:rsid w:val="0038123E"/>
    <w:rsid w:val="0039485B"/>
    <w:rsid w:val="003A0AAF"/>
    <w:rsid w:val="003A62D3"/>
    <w:rsid w:val="003A7D6A"/>
    <w:rsid w:val="003B4C1B"/>
    <w:rsid w:val="003B62B2"/>
    <w:rsid w:val="003B7C8E"/>
    <w:rsid w:val="003C16C7"/>
    <w:rsid w:val="003C4569"/>
    <w:rsid w:val="003C4C4F"/>
    <w:rsid w:val="003C571C"/>
    <w:rsid w:val="003D1F0F"/>
    <w:rsid w:val="003D4B6F"/>
    <w:rsid w:val="003D6986"/>
    <w:rsid w:val="003F5852"/>
    <w:rsid w:val="003F6440"/>
    <w:rsid w:val="004002D2"/>
    <w:rsid w:val="0040519D"/>
    <w:rsid w:val="00405253"/>
    <w:rsid w:val="00405DF6"/>
    <w:rsid w:val="004103B0"/>
    <w:rsid w:val="004166DD"/>
    <w:rsid w:val="004179D4"/>
    <w:rsid w:val="004240BD"/>
    <w:rsid w:val="004260E6"/>
    <w:rsid w:val="00426AA6"/>
    <w:rsid w:val="00440FCF"/>
    <w:rsid w:val="00441013"/>
    <w:rsid w:val="00446C2D"/>
    <w:rsid w:val="004510ED"/>
    <w:rsid w:val="0045517C"/>
    <w:rsid w:val="00462721"/>
    <w:rsid w:val="004670C7"/>
    <w:rsid w:val="00480BC0"/>
    <w:rsid w:val="00492FDF"/>
    <w:rsid w:val="004B27AB"/>
    <w:rsid w:val="004B45E3"/>
    <w:rsid w:val="004B523C"/>
    <w:rsid w:val="004C4949"/>
    <w:rsid w:val="004C5C6A"/>
    <w:rsid w:val="004D109B"/>
    <w:rsid w:val="004E1916"/>
    <w:rsid w:val="005010EE"/>
    <w:rsid w:val="005044A9"/>
    <w:rsid w:val="00511707"/>
    <w:rsid w:val="00515156"/>
    <w:rsid w:val="00515AE4"/>
    <w:rsid w:val="00516926"/>
    <w:rsid w:val="00517DCF"/>
    <w:rsid w:val="005305EC"/>
    <w:rsid w:val="00546194"/>
    <w:rsid w:val="0054769D"/>
    <w:rsid w:val="00550BEB"/>
    <w:rsid w:val="0055278B"/>
    <w:rsid w:val="0057168C"/>
    <w:rsid w:val="005805E2"/>
    <w:rsid w:val="00580BF2"/>
    <w:rsid w:val="00584409"/>
    <w:rsid w:val="005866F4"/>
    <w:rsid w:val="00590EAC"/>
    <w:rsid w:val="005A0514"/>
    <w:rsid w:val="005A2A2D"/>
    <w:rsid w:val="005A3584"/>
    <w:rsid w:val="005A74A1"/>
    <w:rsid w:val="005B2D1B"/>
    <w:rsid w:val="005B69C5"/>
    <w:rsid w:val="005B6AA0"/>
    <w:rsid w:val="005D07DB"/>
    <w:rsid w:val="005D1CFD"/>
    <w:rsid w:val="005D34DC"/>
    <w:rsid w:val="005D50C1"/>
    <w:rsid w:val="005E045F"/>
    <w:rsid w:val="005E30E0"/>
    <w:rsid w:val="005E7184"/>
    <w:rsid w:val="006005B8"/>
    <w:rsid w:val="00614BD3"/>
    <w:rsid w:val="0061675F"/>
    <w:rsid w:val="0062288B"/>
    <w:rsid w:val="006266F7"/>
    <w:rsid w:val="00633347"/>
    <w:rsid w:val="0064171F"/>
    <w:rsid w:val="006436E3"/>
    <w:rsid w:val="00644FF9"/>
    <w:rsid w:val="006456D8"/>
    <w:rsid w:val="00660C86"/>
    <w:rsid w:val="006651B7"/>
    <w:rsid w:val="006668F8"/>
    <w:rsid w:val="006753CF"/>
    <w:rsid w:val="006820B6"/>
    <w:rsid w:val="00691F49"/>
    <w:rsid w:val="00697B2B"/>
    <w:rsid w:val="006A07EB"/>
    <w:rsid w:val="006A32F0"/>
    <w:rsid w:val="006B42D0"/>
    <w:rsid w:val="006B717A"/>
    <w:rsid w:val="006C2DA3"/>
    <w:rsid w:val="006C35F1"/>
    <w:rsid w:val="006D315F"/>
    <w:rsid w:val="006E21C7"/>
    <w:rsid w:val="006E520F"/>
    <w:rsid w:val="006F3AA5"/>
    <w:rsid w:val="007037AE"/>
    <w:rsid w:val="007061EB"/>
    <w:rsid w:val="00707C3B"/>
    <w:rsid w:val="00711B43"/>
    <w:rsid w:val="007129C9"/>
    <w:rsid w:val="00720C97"/>
    <w:rsid w:val="007212E8"/>
    <w:rsid w:val="00721C1A"/>
    <w:rsid w:val="00724A64"/>
    <w:rsid w:val="00725C64"/>
    <w:rsid w:val="00726837"/>
    <w:rsid w:val="00727F4C"/>
    <w:rsid w:val="00736E0A"/>
    <w:rsid w:val="00737D3F"/>
    <w:rsid w:val="00745366"/>
    <w:rsid w:val="00746E8C"/>
    <w:rsid w:val="0075310D"/>
    <w:rsid w:val="0075627F"/>
    <w:rsid w:val="00763E4F"/>
    <w:rsid w:val="007750EE"/>
    <w:rsid w:val="007758F1"/>
    <w:rsid w:val="00777D38"/>
    <w:rsid w:val="007813E3"/>
    <w:rsid w:val="0078284C"/>
    <w:rsid w:val="00787822"/>
    <w:rsid w:val="00787A15"/>
    <w:rsid w:val="007B418F"/>
    <w:rsid w:val="007B66D9"/>
    <w:rsid w:val="007B6D9C"/>
    <w:rsid w:val="007C4807"/>
    <w:rsid w:val="007E17AB"/>
    <w:rsid w:val="007F09B5"/>
    <w:rsid w:val="007F2BA1"/>
    <w:rsid w:val="007F4E8B"/>
    <w:rsid w:val="008121CA"/>
    <w:rsid w:val="00821DC4"/>
    <w:rsid w:val="00824325"/>
    <w:rsid w:val="008269FD"/>
    <w:rsid w:val="008270CC"/>
    <w:rsid w:val="008332AE"/>
    <w:rsid w:val="00834527"/>
    <w:rsid w:val="00835DC2"/>
    <w:rsid w:val="00840774"/>
    <w:rsid w:val="00841642"/>
    <w:rsid w:val="00843728"/>
    <w:rsid w:val="00844B7C"/>
    <w:rsid w:val="00847AB6"/>
    <w:rsid w:val="0085061D"/>
    <w:rsid w:val="00852116"/>
    <w:rsid w:val="00875972"/>
    <w:rsid w:val="0087730F"/>
    <w:rsid w:val="00883D56"/>
    <w:rsid w:val="00890E22"/>
    <w:rsid w:val="008A27E8"/>
    <w:rsid w:val="008A4B50"/>
    <w:rsid w:val="008B3343"/>
    <w:rsid w:val="008B6B80"/>
    <w:rsid w:val="008C4169"/>
    <w:rsid w:val="008C790A"/>
    <w:rsid w:val="008D3BC3"/>
    <w:rsid w:val="008D7BA3"/>
    <w:rsid w:val="008E37B7"/>
    <w:rsid w:val="008F1C2B"/>
    <w:rsid w:val="008F64A7"/>
    <w:rsid w:val="00906FA9"/>
    <w:rsid w:val="0091380E"/>
    <w:rsid w:val="00913A6A"/>
    <w:rsid w:val="00914562"/>
    <w:rsid w:val="0091475A"/>
    <w:rsid w:val="009245B1"/>
    <w:rsid w:val="0093207A"/>
    <w:rsid w:val="00946F39"/>
    <w:rsid w:val="009568D9"/>
    <w:rsid w:val="00964831"/>
    <w:rsid w:val="00983845"/>
    <w:rsid w:val="00992B3B"/>
    <w:rsid w:val="009A37EC"/>
    <w:rsid w:val="009A404F"/>
    <w:rsid w:val="009A771D"/>
    <w:rsid w:val="009B25BB"/>
    <w:rsid w:val="009B6FB7"/>
    <w:rsid w:val="009C1780"/>
    <w:rsid w:val="009C7C18"/>
    <w:rsid w:val="009D31A3"/>
    <w:rsid w:val="009E0D6E"/>
    <w:rsid w:val="009E0F0E"/>
    <w:rsid w:val="009F359B"/>
    <w:rsid w:val="00A029C8"/>
    <w:rsid w:val="00A03927"/>
    <w:rsid w:val="00A12133"/>
    <w:rsid w:val="00A210CD"/>
    <w:rsid w:val="00A23367"/>
    <w:rsid w:val="00A255E6"/>
    <w:rsid w:val="00A3347C"/>
    <w:rsid w:val="00A33B1E"/>
    <w:rsid w:val="00A35D04"/>
    <w:rsid w:val="00A36433"/>
    <w:rsid w:val="00A445C3"/>
    <w:rsid w:val="00A52698"/>
    <w:rsid w:val="00A6055B"/>
    <w:rsid w:val="00A61CF6"/>
    <w:rsid w:val="00A824F4"/>
    <w:rsid w:val="00A834A2"/>
    <w:rsid w:val="00A902F5"/>
    <w:rsid w:val="00A90564"/>
    <w:rsid w:val="00A93F47"/>
    <w:rsid w:val="00AA01EB"/>
    <w:rsid w:val="00AB1372"/>
    <w:rsid w:val="00AB224D"/>
    <w:rsid w:val="00AB734E"/>
    <w:rsid w:val="00AC20DA"/>
    <w:rsid w:val="00AC29AE"/>
    <w:rsid w:val="00AD12FA"/>
    <w:rsid w:val="00AD2B6C"/>
    <w:rsid w:val="00AF4171"/>
    <w:rsid w:val="00AF6831"/>
    <w:rsid w:val="00B052BE"/>
    <w:rsid w:val="00B058F9"/>
    <w:rsid w:val="00B062A6"/>
    <w:rsid w:val="00B1031C"/>
    <w:rsid w:val="00B114BD"/>
    <w:rsid w:val="00B1291E"/>
    <w:rsid w:val="00B16A3C"/>
    <w:rsid w:val="00B43062"/>
    <w:rsid w:val="00B53608"/>
    <w:rsid w:val="00B56469"/>
    <w:rsid w:val="00B564E2"/>
    <w:rsid w:val="00B61608"/>
    <w:rsid w:val="00B63EC6"/>
    <w:rsid w:val="00B679D1"/>
    <w:rsid w:val="00B71443"/>
    <w:rsid w:val="00B74130"/>
    <w:rsid w:val="00B76EA2"/>
    <w:rsid w:val="00B773B8"/>
    <w:rsid w:val="00B963C1"/>
    <w:rsid w:val="00BA70DF"/>
    <w:rsid w:val="00BB5A29"/>
    <w:rsid w:val="00BC62A7"/>
    <w:rsid w:val="00BF04C5"/>
    <w:rsid w:val="00BF06DB"/>
    <w:rsid w:val="00BF5A6C"/>
    <w:rsid w:val="00C104B3"/>
    <w:rsid w:val="00C12BFB"/>
    <w:rsid w:val="00C2262F"/>
    <w:rsid w:val="00C40AA9"/>
    <w:rsid w:val="00C46EEB"/>
    <w:rsid w:val="00C5204D"/>
    <w:rsid w:val="00C528CE"/>
    <w:rsid w:val="00C6737F"/>
    <w:rsid w:val="00C75207"/>
    <w:rsid w:val="00C8695A"/>
    <w:rsid w:val="00C913A0"/>
    <w:rsid w:val="00C93332"/>
    <w:rsid w:val="00CA7D4F"/>
    <w:rsid w:val="00CB2908"/>
    <w:rsid w:val="00CC2B16"/>
    <w:rsid w:val="00CC3501"/>
    <w:rsid w:val="00CC38CB"/>
    <w:rsid w:val="00CD3C71"/>
    <w:rsid w:val="00CD6DB2"/>
    <w:rsid w:val="00CE1F7F"/>
    <w:rsid w:val="00CE4290"/>
    <w:rsid w:val="00CE45FD"/>
    <w:rsid w:val="00CF7AF9"/>
    <w:rsid w:val="00D0279B"/>
    <w:rsid w:val="00D03FF3"/>
    <w:rsid w:val="00D05580"/>
    <w:rsid w:val="00D2567B"/>
    <w:rsid w:val="00D32411"/>
    <w:rsid w:val="00D336DD"/>
    <w:rsid w:val="00D37EC4"/>
    <w:rsid w:val="00D43F94"/>
    <w:rsid w:val="00D45DFE"/>
    <w:rsid w:val="00D535AD"/>
    <w:rsid w:val="00D65034"/>
    <w:rsid w:val="00D8195E"/>
    <w:rsid w:val="00D81C66"/>
    <w:rsid w:val="00D81DBF"/>
    <w:rsid w:val="00D82A06"/>
    <w:rsid w:val="00D92E11"/>
    <w:rsid w:val="00DA120A"/>
    <w:rsid w:val="00DA4632"/>
    <w:rsid w:val="00DA7A3C"/>
    <w:rsid w:val="00DB1676"/>
    <w:rsid w:val="00DB34E8"/>
    <w:rsid w:val="00DB6505"/>
    <w:rsid w:val="00DB770C"/>
    <w:rsid w:val="00DD1149"/>
    <w:rsid w:val="00DD285D"/>
    <w:rsid w:val="00DF0E00"/>
    <w:rsid w:val="00DF6A0E"/>
    <w:rsid w:val="00E16AFD"/>
    <w:rsid w:val="00E2064E"/>
    <w:rsid w:val="00E20822"/>
    <w:rsid w:val="00E21370"/>
    <w:rsid w:val="00E42817"/>
    <w:rsid w:val="00E43DF2"/>
    <w:rsid w:val="00E442F6"/>
    <w:rsid w:val="00E47DCC"/>
    <w:rsid w:val="00E54599"/>
    <w:rsid w:val="00E5494D"/>
    <w:rsid w:val="00E62663"/>
    <w:rsid w:val="00E65D6B"/>
    <w:rsid w:val="00E755B3"/>
    <w:rsid w:val="00E77D68"/>
    <w:rsid w:val="00E828B5"/>
    <w:rsid w:val="00E82A5B"/>
    <w:rsid w:val="00E9690C"/>
    <w:rsid w:val="00E96F20"/>
    <w:rsid w:val="00EA2101"/>
    <w:rsid w:val="00EA5E4D"/>
    <w:rsid w:val="00EC1801"/>
    <w:rsid w:val="00EC1B90"/>
    <w:rsid w:val="00EE1E65"/>
    <w:rsid w:val="00EE5D35"/>
    <w:rsid w:val="00EF0EE8"/>
    <w:rsid w:val="00F03367"/>
    <w:rsid w:val="00F30BD7"/>
    <w:rsid w:val="00F33C1A"/>
    <w:rsid w:val="00F42828"/>
    <w:rsid w:val="00F42B2B"/>
    <w:rsid w:val="00F4729C"/>
    <w:rsid w:val="00F5365F"/>
    <w:rsid w:val="00F53F31"/>
    <w:rsid w:val="00F63169"/>
    <w:rsid w:val="00F63D13"/>
    <w:rsid w:val="00F65C89"/>
    <w:rsid w:val="00F66D3F"/>
    <w:rsid w:val="00F73772"/>
    <w:rsid w:val="00F73CCF"/>
    <w:rsid w:val="00F9319F"/>
    <w:rsid w:val="00F942B6"/>
    <w:rsid w:val="00FA0C7C"/>
    <w:rsid w:val="00FA254B"/>
    <w:rsid w:val="00FA34C3"/>
    <w:rsid w:val="00FA4A00"/>
    <w:rsid w:val="00FB5C63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61015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0F2727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272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semiHidden/>
    <w:unhideWhenUsed/>
    <w:rsid w:val="000F2727"/>
    <w:rPr>
      <w:sz w:val="16"/>
      <w:szCs w:val="16"/>
    </w:rPr>
  </w:style>
  <w:style w:type="table" w:styleId="Gritternetztabelle6farbig">
    <w:name w:val="Grid Table 6 Colorful"/>
    <w:basedOn w:val="NormaleTabelle"/>
    <w:uiPriority w:val="51"/>
    <w:rsid w:val="002E64C8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253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5253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B6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a@ffg.a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0BB49648A4CC39C3CB940502E3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E59E6-0306-4D2D-94FC-50ABB150F354}"/>
      </w:docPartPr>
      <w:docPartBody>
        <w:p w:rsidR="00206EB9" w:rsidRDefault="00206EB9" w:rsidP="00206EB9">
          <w:pPr>
            <w:pStyle w:val="8290BB49648A4CC39C3CB940502E3DC32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28881D04CA4D50B54FE336D45F3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9131B-8930-4D4A-A722-9CE29ACC3FAF}"/>
      </w:docPartPr>
      <w:docPartBody>
        <w:p w:rsidR="00206EB9" w:rsidRDefault="00206EB9" w:rsidP="00206EB9">
          <w:pPr>
            <w:pStyle w:val="6728881D04CA4D50B54FE336D45F36AE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85446BD8B4A0E9CF7D4A811502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86178-DA80-4ABB-9893-5B895F92C0D2}"/>
      </w:docPartPr>
      <w:docPartBody>
        <w:p w:rsidR="00206EB9" w:rsidRDefault="00206EB9" w:rsidP="00206EB9">
          <w:pPr>
            <w:pStyle w:val="4A685446BD8B4A0E9CF7D4A811502C2A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E59F5639F44B08805270B6F3CC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C62F5-1828-41C8-93AE-351454BD7529}"/>
      </w:docPartPr>
      <w:docPartBody>
        <w:p w:rsidR="00206EB9" w:rsidRDefault="00206EB9" w:rsidP="00206EB9">
          <w:pPr>
            <w:pStyle w:val="E1FE59F5639F44B08805270B6F3CCB69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31B66F99A46F688CB2B64897A3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93FD7-BEC1-4D78-8C4F-5DFF2E5D6FEA}"/>
      </w:docPartPr>
      <w:docPartBody>
        <w:p w:rsidR="00206EB9" w:rsidRDefault="00206EB9" w:rsidP="00206EB9">
          <w:pPr>
            <w:pStyle w:val="A3531B66F99A46F688CB2B64897A3F56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CF7A8114A94FEEB04474497F633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5ED4-4D8E-487A-B516-02FF4FF323AD}"/>
      </w:docPartPr>
      <w:docPartBody>
        <w:p w:rsidR="00206EB9" w:rsidRDefault="00206EB9" w:rsidP="00206EB9">
          <w:pPr>
            <w:pStyle w:val="F8CF7A8114A94FEEB04474497F6333D6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16DB94F78347978468E56136F6E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FD920-1C72-4875-9799-9A5A93EB9F55}"/>
      </w:docPartPr>
      <w:docPartBody>
        <w:p w:rsidR="00000000" w:rsidRDefault="00206EB9" w:rsidP="00206EB9">
          <w:pPr>
            <w:pStyle w:val="5216DB94F78347978468E56136F6EC3E"/>
          </w:pPr>
          <w:r>
            <w:rPr>
              <w:lang w:val="de-DE"/>
            </w:rPr>
            <w:t>TT.MM.JJJJ</w:t>
          </w:r>
        </w:p>
      </w:docPartBody>
    </w:docPart>
    <w:docPart>
      <w:docPartPr>
        <w:name w:val="DF7CB8ED218D40CE9152D77A5E28F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AB03F-D88C-482C-8335-ECC5A5487D87}"/>
      </w:docPartPr>
      <w:docPartBody>
        <w:p w:rsidR="00000000" w:rsidRDefault="00206EB9" w:rsidP="00206EB9">
          <w:pPr>
            <w:pStyle w:val="DF7CB8ED218D40CE9152D77A5E28F5FC"/>
          </w:pPr>
          <w:r>
            <w:rPr>
              <w:lang w:val="de-DE"/>
            </w:rPr>
            <w:t>TT.MM.JJJJ</w:t>
          </w:r>
        </w:p>
      </w:docPartBody>
    </w:docPart>
    <w:docPart>
      <w:docPartPr>
        <w:name w:val="8F5DF27F6ED44FA5BB0450B4D059A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9DE3-207F-40AE-B6F0-4EBD50570F9D}"/>
      </w:docPartPr>
      <w:docPartBody>
        <w:p w:rsidR="00000000" w:rsidRDefault="00206EB9" w:rsidP="00206EB9">
          <w:pPr>
            <w:pStyle w:val="8F5DF27F6ED44FA5BB0450B4D059A382"/>
          </w:pPr>
          <w:r>
            <w:rPr>
              <w:lang w:val="de-DE"/>
            </w:rPr>
            <w:t>TT.MM.JJJJ</w:t>
          </w:r>
        </w:p>
      </w:docPartBody>
    </w:docPart>
    <w:docPart>
      <w:docPartPr>
        <w:name w:val="CDC3F05F3D2147AD8741CF5149D0B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D40AD-A28F-43AF-9D30-4BF7A26F3319}"/>
      </w:docPartPr>
      <w:docPartBody>
        <w:p w:rsidR="00000000" w:rsidRDefault="00206EB9" w:rsidP="00206EB9">
          <w:pPr>
            <w:pStyle w:val="CDC3F05F3D2147AD8741CF5149D0B7F7"/>
          </w:pPr>
          <w:r>
            <w:rPr>
              <w:lang w:val="de-DE"/>
            </w:rPr>
            <w:t>TT.MM.JJJJ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A"/>
    <w:rsid w:val="00206EB9"/>
    <w:rsid w:val="00527D6A"/>
    <w:rsid w:val="00971AF9"/>
    <w:rsid w:val="00E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6EB9"/>
    <w:rPr>
      <w:color w:val="808080"/>
    </w:rPr>
  </w:style>
  <w:style w:type="paragraph" w:customStyle="1" w:styleId="661DA7BBC5D7418E914580FBC1C7A673">
    <w:name w:val="661DA7BBC5D7418E914580FBC1C7A673"/>
    <w:rsid w:val="00527D6A"/>
  </w:style>
  <w:style w:type="paragraph" w:customStyle="1" w:styleId="8290BB49648A4CC39C3CB940502E3DC3">
    <w:name w:val="8290BB49648A4CC39C3CB940502E3DC3"/>
    <w:rsid w:val="00971AF9"/>
  </w:style>
  <w:style w:type="paragraph" w:customStyle="1" w:styleId="8290BB49648A4CC39C3CB940502E3DC31">
    <w:name w:val="8290BB49648A4CC39C3CB940502E3DC31"/>
    <w:rsid w:val="00971AF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B5B0BE4BE03F44F58ED1AEE53F31929E">
    <w:name w:val="B5B0BE4BE03F44F58ED1AEE53F31929E"/>
    <w:rsid w:val="00971AF9"/>
  </w:style>
  <w:style w:type="paragraph" w:customStyle="1" w:styleId="6728881D04CA4D50B54FE336D45F36AE">
    <w:name w:val="6728881D04CA4D50B54FE336D45F36AE"/>
    <w:rsid w:val="00971AF9"/>
  </w:style>
  <w:style w:type="paragraph" w:customStyle="1" w:styleId="4A685446BD8B4A0E9CF7D4A811502C2A">
    <w:name w:val="4A685446BD8B4A0E9CF7D4A811502C2A"/>
    <w:rsid w:val="00971AF9"/>
  </w:style>
  <w:style w:type="paragraph" w:customStyle="1" w:styleId="E1FE59F5639F44B08805270B6F3CCB69">
    <w:name w:val="E1FE59F5639F44B08805270B6F3CCB69"/>
    <w:rsid w:val="00971AF9"/>
  </w:style>
  <w:style w:type="paragraph" w:customStyle="1" w:styleId="BCD6E0FF44D447CA809571192EEC501F">
    <w:name w:val="BCD6E0FF44D447CA809571192EEC501F"/>
    <w:rsid w:val="00971AF9"/>
  </w:style>
  <w:style w:type="paragraph" w:customStyle="1" w:styleId="A3531B66F99A46F688CB2B64897A3F56">
    <w:name w:val="A3531B66F99A46F688CB2B64897A3F56"/>
    <w:rsid w:val="00971AF9"/>
  </w:style>
  <w:style w:type="paragraph" w:customStyle="1" w:styleId="F8CF7A8114A94FEEB04474497F6333D6">
    <w:name w:val="F8CF7A8114A94FEEB04474497F6333D6"/>
    <w:rsid w:val="00971AF9"/>
  </w:style>
  <w:style w:type="paragraph" w:customStyle="1" w:styleId="8290BB49648A4CC39C3CB940502E3DC32">
    <w:name w:val="8290BB49648A4CC39C3CB940502E3DC32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6728881D04CA4D50B54FE336D45F36AE1">
    <w:name w:val="6728881D04CA4D50B54FE336D45F36AE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4A685446BD8B4A0E9CF7D4A811502C2A1">
    <w:name w:val="4A685446BD8B4A0E9CF7D4A811502C2A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E1FE59F5639F44B08805270B6F3CCB691">
    <w:name w:val="E1FE59F5639F44B08805270B6F3CCB69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5216DB94F78347978468E56136F6EC3E">
    <w:name w:val="5216DB94F78347978468E56136F6EC3E"/>
    <w:rsid w:val="00206EB9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val="de-AT" w:eastAsia="en-US"/>
    </w:rPr>
  </w:style>
  <w:style w:type="paragraph" w:customStyle="1" w:styleId="A3531B66F99A46F688CB2B64897A3F561">
    <w:name w:val="A3531B66F99A46F688CB2B64897A3F56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F8CF7A8114A94FEEB04474497F6333D61">
    <w:name w:val="F8CF7A8114A94FEEB04474497F6333D6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DF7CB8ED218D40CE9152D77A5E28F5FC">
    <w:name w:val="DF7CB8ED218D40CE9152D77A5E28F5FC"/>
    <w:rsid w:val="00206EB9"/>
    <w:rPr>
      <w:lang w:val="de-AT" w:eastAsia="de-AT"/>
    </w:rPr>
  </w:style>
  <w:style w:type="paragraph" w:customStyle="1" w:styleId="8F5DF27F6ED44FA5BB0450B4D059A382">
    <w:name w:val="8F5DF27F6ED44FA5BB0450B4D059A382"/>
    <w:rsid w:val="00206EB9"/>
    <w:rPr>
      <w:lang w:val="de-AT" w:eastAsia="de-AT"/>
    </w:rPr>
  </w:style>
  <w:style w:type="paragraph" w:customStyle="1" w:styleId="CDC3F05F3D2147AD8741CF5149D0B7F7">
    <w:name w:val="CDC3F05F3D2147AD8741CF5149D0B7F7"/>
    <w:rsid w:val="00206EB9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5A11C411-1498-49CF-B5A0-4B3A8958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539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Projektbeschreibung kooperative F&amp;E Projekte - Version 2.6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Projektbeschreibung kooperative F&amp;E Projekte - Version 2.6</dc:title>
  <dc:subject/>
  <dc:creator>FFG</dc:creator>
  <cp:keywords/>
  <dc:description/>
  <cp:lastModifiedBy>Agata Tichy</cp:lastModifiedBy>
  <cp:revision>2</cp:revision>
  <cp:lastPrinted>2021-02-25T15:27:00Z</cp:lastPrinted>
  <dcterms:created xsi:type="dcterms:W3CDTF">2023-01-18T10:46:00Z</dcterms:created>
  <dcterms:modified xsi:type="dcterms:W3CDTF">2023-01-18T10:46:00Z</dcterms:modified>
</cp:coreProperties>
</file>