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</w:t>
            </w:r>
            <w:bookmarkStart w:id="16" w:name="_GoBack"/>
            <w:bookmarkEnd w:id="16"/>
            <w:r w:rsidRPr="002A33CD">
              <w:rPr>
                <w:rFonts w:cs="Arial"/>
                <w:lang w:val="en-GB"/>
              </w:rPr>
              <w:t>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r w:rsidR="000D5085">
        <w:fldChar w:fldCharType="begin"/>
      </w:r>
      <w:r w:rsidR="000D5085" w:rsidRPr="000D5085">
        <w:rPr>
          <w:lang w:val="en-US"/>
        </w:rPr>
        <w:instrText xml:space="preserve"> HYPERLINK "http://www.ffg.at/recht-finanzen/kostenleitfaden" </w:instrText>
      </w:r>
      <w:r w:rsidR="000D5085">
        <w:fldChar w:fldCharType="separate"/>
      </w:r>
      <w:r w:rsidR="009E1E3C" w:rsidRPr="002A33CD">
        <w:rPr>
          <w:rStyle w:val="Hyperlink"/>
          <w:rFonts w:ascii="Arial" w:hAnsi="Arial" w:cs="Arial"/>
          <w:lang w:val="en-GB"/>
        </w:rPr>
        <w:t>www.ffg.at/recht-finanzen/kostenleitfaden</w:t>
      </w:r>
      <w:r w:rsidR="000D5085">
        <w:rPr>
          <w:rStyle w:val="Hyperlink"/>
          <w:rFonts w:ascii="Arial" w:hAnsi="Arial" w:cs="Arial"/>
          <w:lang w:val="en-GB"/>
        </w:rPr>
        <w:fldChar w:fldCharType="end"/>
      </w:r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8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lastRenderedPageBreak/>
        <w:t xml:space="preserve">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0D5085">
      <w:rPr>
        <w:rStyle w:val="Seitenzahl"/>
        <w:rFonts w:ascii="Arial" w:hAnsi="Arial"/>
        <w:noProof/>
        <w:lang w:val="en-GB"/>
      </w:rPr>
      <w:t>2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0D5085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C5" w:rsidRDefault="001611C5" w:rsidP="001611C5">
    <w:pPr>
      <w:pStyle w:val="Kopfzeile"/>
      <w:spacing w:line="36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194486"/>
        <w:sz w:val="24"/>
        <w:szCs w:val="24"/>
        <w:lang w:val="en-US"/>
      </w:rPr>
      <w:t>Transnation</w:t>
    </w:r>
    <w:r w:rsidR="000D5085">
      <w:rPr>
        <w:rFonts w:ascii="Arial" w:hAnsi="Arial" w:cs="Arial"/>
        <w:color w:val="194486"/>
        <w:sz w:val="24"/>
        <w:szCs w:val="24"/>
        <w:lang w:val="en-US"/>
      </w:rPr>
      <w:t>al Cooperative R&amp;D Projects 2021</w:t>
    </w:r>
    <w:r>
      <w:rPr>
        <w:rFonts w:ascii="Arial" w:hAnsi="Arial" w:cs="Arial"/>
        <w:color w:val="194486"/>
        <w:sz w:val="24"/>
        <w:szCs w:val="24"/>
        <w:lang w:val="en-US"/>
      </w:rPr>
      <w:t xml:space="preserve"> </w:t>
    </w:r>
    <w:r>
      <w:rPr>
        <w:rFonts w:ascii="Arial" w:hAnsi="Arial" w:cs="Arial"/>
        <w:color w:val="808080"/>
        <w:spacing w:val="20"/>
        <w:lang w:val="en-GB"/>
      </w:rPr>
      <w:t xml:space="preserve">between </w:t>
    </w:r>
  </w:p>
  <w:p w:rsidR="001611C5" w:rsidRDefault="001611C5" w:rsidP="001611C5">
    <w:pPr>
      <w:pStyle w:val="Kopfzeile"/>
      <w:spacing w:line="24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808080"/>
        <w:spacing w:val="20"/>
        <w:lang w:val="en-GB"/>
      </w:rPr>
      <w:t xml:space="preserve">FFG, Austrian Research Promotion Agency and </w:t>
    </w:r>
    <w:r w:rsidR="000D5085">
      <w:rPr>
        <w:rFonts w:ascii="Arial" w:hAnsi="Arial" w:cs="Arial"/>
        <w:color w:val="808080"/>
        <w:spacing w:val="20"/>
        <w:lang w:val="en-GB"/>
      </w:rPr>
      <w:t>Shanghai University (SHU)</w:t>
    </w:r>
  </w:p>
  <w:p w:rsidR="005C6B9E" w:rsidRPr="001611C5" w:rsidRDefault="005C6B9E" w:rsidP="001611C5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6.9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085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11C5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702B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1DD0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9300E"/>
  <w15:docId w15:val="{47BB8E30-2FBE-4D39-9814-CCC585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1611C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Kostenumschicht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FFC1-07E3-4383-83EF-E8B992F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Manuel Binder</cp:lastModifiedBy>
  <cp:revision>3</cp:revision>
  <cp:lastPrinted>2016-07-28T08:24:00Z</cp:lastPrinted>
  <dcterms:created xsi:type="dcterms:W3CDTF">2022-07-19T05:37:00Z</dcterms:created>
  <dcterms:modified xsi:type="dcterms:W3CDTF">2022-07-19T05:38:00Z</dcterms:modified>
  <cp:category>Einreichformulare</cp:category>
</cp:coreProperties>
</file>