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31" w:rsidRPr="006F4C81" w:rsidRDefault="00861D31" w:rsidP="00861D31">
      <w:pPr>
        <w:pStyle w:val="Headline2"/>
        <w:rPr>
          <w:rFonts w:asciiTheme="majorHAnsi" w:eastAsiaTheme="majorEastAsia" w:hAnsiTheme="majorHAnsi" w:cs="Times New Roman (Überschriften"/>
          <w:b/>
          <w:spacing w:val="10"/>
          <w:sz w:val="40"/>
          <w:szCs w:val="32"/>
        </w:rPr>
      </w:pPr>
      <w:r w:rsidRPr="006F4C81">
        <w:rPr>
          <w:rFonts w:asciiTheme="majorHAnsi" w:eastAsiaTheme="majorEastAsia" w:hAnsiTheme="majorHAnsi" w:cs="Times New Roman (Überschriften"/>
          <w:b/>
          <w:spacing w:val="10"/>
          <w:sz w:val="40"/>
          <w:szCs w:val="32"/>
        </w:rPr>
        <w:t>Innovationsfördernde öffentliche Beschaffung</w:t>
      </w:r>
    </w:p>
    <w:p w:rsidR="006965E9" w:rsidRPr="006F4C81" w:rsidRDefault="006965E9" w:rsidP="006965E9">
      <w:pPr>
        <w:pStyle w:val="a"/>
      </w:pPr>
      <w:r w:rsidRPr="006F4C81">
        <w:t>–</w:t>
      </w:r>
    </w:p>
    <w:p w:rsidR="00305EA2" w:rsidRPr="006F4C81" w:rsidRDefault="00305EA2" w:rsidP="00305EA2">
      <w:pPr>
        <w:tabs>
          <w:tab w:val="left" w:pos="1701"/>
        </w:tabs>
        <w:spacing w:before="0" w:after="0"/>
      </w:pPr>
      <w:r w:rsidRPr="006F4C81">
        <w:t>Das öffentliche Beschaffungswesen spielt eine zentrale Rolle für die Gesamtwirtschaftsleistung der Europäischen Union. In Europa werden von Bund, Ländern, Gemeinden und öffentlichen Unternehmen jedes Jahr Güter und Dienstleistungen in Höhe von rund 18</w:t>
      </w:r>
      <w:r w:rsidR="006F4C81">
        <w:t xml:space="preserve"> </w:t>
      </w:r>
      <w:r w:rsidRPr="006F4C81">
        <w:t>% des BIP eingekauft. Dieses Potenzial soll genutzt werden, um die Entwicklung von innovativen Produkten für die öffentliche Verwaltung zu fördern und dadurch wichtige Innovationsimpulse für die Wirtschaft zu setzen.</w:t>
      </w:r>
    </w:p>
    <w:p w:rsidR="00305EA2" w:rsidRPr="006F4C81" w:rsidRDefault="00305EA2" w:rsidP="00305EA2">
      <w:pPr>
        <w:tabs>
          <w:tab w:val="left" w:pos="1701"/>
        </w:tabs>
        <w:spacing w:before="0" w:after="0"/>
      </w:pPr>
    </w:p>
    <w:p w:rsidR="00F842C5" w:rsidRPr="006F4C81" w:rsidRDefault="00305EA2" w:rsidP="00305EA2">
      <w:pPr>
        <w:tabs>
          <w:tab w:val="left" w:pos="1701"/>
        </w:tabs>
        <w:spacing w:before="0" w:after="0"/>
      </w:pPr>
      <w:r w:rsidRPr="006F4C81">
        <w:t>Mit dem Rahmenprogramm für Forschung und Innovation, Horizon 2020, sollen durch die innovative, öffentliche Auftragsvergabe Impulse für neue Innovationen und Dienstleistungen für die öffentliche Verwaltung gegeben werden. Gleichzeitig soll durch diese Instrumente der öffentliche Sektor moderner und effizienter gestaltet werden, um zukünftige technologische und gesellschaftliche Herausforderungen bewältigen zu können. Mit den Instrumenten Pre-Commercial Procurement (PCP) und Public Procurement of Innovative Solutions (PPI) fördert die Europäische Kommission (EK) öffentliche Auftraggeber, um noch nicht am Markt verfügbare Innovationen entwickeln zu lassen oder um am Markt bereits verfügbare Innovationen als Erstkäufer zu beschaffen. Zur Vorbereitung dieser Aktivitäten und zur Vernetzung werden öffentliche Auftraggeber durch spezifische Coordination and Support Actions (CSAs) unterstützt.</w:t>
      </w:r>
      <w:r w:rsidR="00F842C5" w:rsidRPr="006F4C81">
        <w:t>€</w:t>
      </w:r>
    </w:p>
    <w:p w:rsidR="00D5064A" w:rsidRPr="006F4C81" w:rsidRDefault="00D5064A" w:rsidP="00D5064A">
      <w:pPr>
        <w:spacing w:before="0" w:after="0"/>
        <w:rPr>
          <w:b/>
          <w:bCs/>
          <w:color w:val="E3032E"/>
        </w:rPr>
      </w:pPr>
    </w:p>
    <w:p w:rsidR="004D123E" w:rsidRPr="006F4C81" w:rsidRDefault="004D123E" w:rsidP="00607432">
      <w:pPr>
        <w:spacing w:before="0" w:after="0" w:line="240" w:lineRule="auto"/>
        <w:rPr>
          <w:b/>
          <w:bCs/>
          <w:color w:val="E3032E"/>
          <w:sz w:val="28"/>
          <w:szCs w:val="28"/>
        </w:rPr>
      </w:pPr>
      <w:r w:rsidRPr="006F4C81">
        <w:rPr>
          <w:b/>
          <w:bCs/>
          <w:color w:val="E3032E"/>
          <w:sz w:val="28"/>
          <w:szCs w:val="28"/>
        </w:rPr>
        <w:t>P</w:t>
      </w:r>
      <w:r w:rsidR="00355B05" w:rsidRPr="006F4C81">
        <w:rPr>
          <w:b/>
          <w:bCs/>
          <w:color w:val="E3032E"/>
          <w:sz w:val="28"/>
          <w:szCs w:val="28"/>
        </w:rPr>
        <w:t>RE-COMMERCIAL PROCUREMENT (PCP)</w:t>
      </w:r>
    </w:p>
    <w:p w:rsidR="004D123E" w:rsidRPr="006F4C81" w:rsidRDefault="004D123E" w:rsidP="004D123E">
      <w:pPr>
        <w:pStyle w:val="FFGCopy"/>
        <w:spacing w:line="276" w:lineRule="auto"/>
        <w:rPr>
          <w:rFonts w:asciiTheme="minorHAnsi" w:hAnsiTheme="minorHAnsi"/>
          <w:i/>
          <w:sz w:val="20"/>
          <w:szCs w:val="20"/>
        </w:rPr>
      </w:pPr>
      <w:r w:rsidRPr="006F4C81">
        <w:rPr>
          <w:rFonts w:asciiTheme="minorHAnsi" w:hAnsiTheme="minorHAnsi"/>
          <w:sz w:val="20"/>
          <w:szCs w:val="20"/>
        </w:rPr>
        <w:t>Im Rahmen einer PCP Action erhalten öffentliche Auftraggeber für die Entwicklung von Produkten und Dienstleistungen, die es auf dem Markt noch nicht gibt und die erst für einen spezifischen Einsatzzweck entwickelt werden müssen, eine Förderung von der EK.</w:t>
      </w:r>
    </w:p>
    <w:p w:rsidR="004D123E" w:rsidRPr="006F4C81" w:rsidRDefault="004D123E" w:rsidP="004D123E">
      <w:pPr>
        <w:pStyle w:val="FFGCopy"/>
        <w:spacing w:line="276" w:lineRule="auto"/>
        <w:rPr>
          <w:rFonts w:asciiTheme="minorHAnsi" w:hAnsiTheme="minorHAnsi"/>
          <w:i/>
          <w:noProof/>
          <w:sz w:val="20"/>
          <w:szCs w:val="20"/>
          <w:lang w:eastAsia="de-AT"/>
        </w:rPr>
      </w:pPr>
      <w:r w:rsidRPr="006F4C81">
        <w:rPr>
          <w:i/>
          <w:noProof/>
          <w:lang w:eastAsia="de-AT"/>
        </w:rPr>
        <w:drawing>
          <wp:anchor distT="0" distB="0" distL="114300" distR="114300" simplePos="0" relativeHeight="251659264" behindDoc="0" locked="0" layoutInCell="1" allowOverlap="1" wp14:anchorId="11EF45B4" wp14:editId="2351C091">
            <wp:simplePos x="0" y="0"/>
            <wp:positionH relativeFrom="column">
              <wp:posOffset>903768</wp:posOffset>
            </wp:positionH>
            <wp:positionV relativeFrom="paragraph">
              <wp:posOffset>449610</wp:posOffset>
            </wp:positionV>
            <wp:extent cx="4428000" cy="256680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000" cy="2566800"/>
                    </a:xfrm>
                    <a:prstGeom prst="rect">
                      <a:avLst/>
                    </a:prstGeom>
                    <a:noFill/>
                  </pic:spPr>
                </pic:pic>
              </a:graphicData>
            </a:graphic>
            <wp14:sizeRelH relativeFrom="page">
              <wp14:pctWidth>0</wp14:pctWidth>
            </wp14:sizeRelH>
            <wp14:sizeRelV relativeFrom="page">
              <wp14:pctHeight>0</wp14:pctHeight>
            </wp14:sizeRelV>
          </wp:anchor>
        </w:drawing>
      </w:r>
      <w:r w:rsidRPr="006F4C81">
        <w:rPr>
          <w:rFonts w:asciiTheme="minorHAnsi" w:hAnsiTheme="minorHAnsi"/>
          <w:sz w:val="20"/>
          <w:szCs w:val="20"/>
        </w:rPr>
        <w:t>In einem mehrstufigen Wettbewerbsverfahren werden mehrere Projekte von der der Idee, über die Entwicklung von Prototypen, bis hin zu ersten Testprodukten gefördert. Die Beschaffung des Endproduktes ist nicht mehr Teil dieses Verfahrens.</w:t>
      </w:r>
      <w:r w:rsidRPr="006F4C81">
        <w:rPr>
          <w:rFonts w:asciiTheme="minorHAnsi" w:hAnsiTheme="minorHAnsi"/>
          <w:noProof/>
          <w:sz w:val="20"/>
          <w:szCs w:val="20"/>
          <w:lang w:eastAsia="de-AT"/>
        </w:rPr>
        <w:t xml:space="preserve"> </w:t>
      </w:r>
    </w:p>
    <w:p w:rsidR="004D123E" w:rsidRPr="006F4C81" w:rsidRDefault="004D123E" w:rsidP="00D5064A">
      <w:pPr>
        <w:tabs>
          <w:tab w:val="left" w:pos="1843"/>
        </w:tabs>
        <w:rPr>
          <w:b/>
        </w:rPr>
      </w:pPr>
    </w:p>
    <w:p w:rsidR="004D123E" w:rsidRPr="006F4C81" w:rsidRDefault="004D123E" w:rsidP="00D5064A">
      <w:pPr>
        <w:tabs>
          <w:tab w:val="left" w:pos="1843"/>
        </w:tabs>
        <w:rPr>
          <w:b/>
        </w:rPr>
      </w:pPr>
    </w:p>
    <w:p w:rsidR="004D123E" w:rsidRPr="006F4C81" w:rsidRDefault="004D123E" w:rsidP="00D5064A">
      <w:pPr>
        <w:tabs>
          <w:tab w:val="left" w:pos="1843"/>
        </w:tabs>
        <w:rPr>
          <w:b/>
        </w:rPr>
      </w:pPr>
    </w:p>
    <w:p w:rsidR="004D123E" w:rsidRPr="006F4C81" w:rsidRDefault="004D123E" w:rsidP="00D5064A">
      <w:pPr>
        <w:tabs>
          <w:tab w:val="left" w:pos="1843"/>
        </w:tabs>
        <w:rPr>
          <w:b/>
        </w:rPr>
      </w:pPr>
    </w:p>
    <w:p w:rsidR="004D123E" w:rsidRPr="006F4C81" w:rsidRDefault="004D123E" w:rsidP="00D5064A">
      <w:pPr>
        <w:tabs>
          <w:tab w:val="left" w:pos="1843"/>
        </w:tabs>
        <w:rPr>
          <w:b/>
        </w:rPr>
      </w:pPr>
    </w:p>
    <w:p w:rsidR="004D123E" w:rsidRPr="006F4C81" w:rsidRDefault="004D123E" w:rsidP="00D5064A">
      <w:pPr>
        <w:tabs>
          <w:tab w:val="left" w:pos="1843"/>
        </w:tabs>
        <w:rPr>
          <w:b/>
        </w:rPr>
      </w:pPr>
    </w:p>
    <w:p w:rsidR="004D123E" w:rsidRPr="006F4C81" w:rsidRDefault="004D123E" w:rsidP="00D5064A">
      <w:pPr>
        <w:tabs>
          <w:tab w:val="left" w:pos="1843"/>
        </w:tabs>
        <w:rPr>
          <w:b/>
        </w:rPr>
      </w:pPr>
    </w:p>
    <w:p w:rsidR="00607432" w:rsidRPr="006F4C81" w:rsidRDefault="00607432" w:rsidP="00D5064A">
      <w:pPr>
        <w:tabs>
          <w:tab w:val="left" w:pos="1843"/>
        </w:tabs>
        <w:rPr>
          <w:b/>
        </w:rPr>
      </w:pPr>
    </w:p>
    <w:p w:rsidR="004D123E" w:rsidRPr="006F4C81" w:rsidRDefault="004D123E" w:rsidP="009026C0">
      <w:pPr>
        <w:pStyle w:val="FFGCopy"/>
        <w:spacing w:line="270" w:lineRule="atLeast"/>
        <w:rPr>
          <w:rFonts w:asciiTheme="minorHAnsi" w:hAnsiTheme="minorHAnsi"/>
          <w:i/>
          <w:sz w:val="20"/>
          <w:szCs w:val="20"/>
        </w:rPr>
      </w:pPr>
      <w:r w:rsidRPr="006F4C81">
        <w:rPr>
          <w:rFonts w:asciiTheme="minorHAnsi" w:hAnsiTheme="minorHAnsi"/>
          <w:sz w:val="20"/>
          <w:szCs w:val="20"/>
        </w:rPr>
        <w:lastRenderedPageBreak/>
        <w:t>PCP Actions richten sich an öffentliche Beschaffer und es gelten</w:t>
      </w:r>
      <w:r w:rsidR="00A67DE0">
        <w:rPr>
          <w:rFonts w:asciiTheme="minorHAnsi" w:hAnsiTheme="minorHAnsi"/>
          <w:sz w:val="20"/>
          <w:szCs w:val="20"/>
        </w:rPr>
        <w:t xml:space="preserve"> i.R.</w:t>
      </w:r>
      <w:r w:rsidRPr="006F4C81">
        <w:rPr>
          <w:rFonts w:asciiTheme="minorHAnsi" w:hAnsiTheme="minorHAnsi"/>
          <w:sz w:val="20"/>
          <w:szCs w:val="20"/>
        </w:rPr>
        <w:t xml:space="preserve"> folgende Rahmenbedingungen:</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Internationales Konsortium von mindestens 3 voneinander unabhängigen Rechtspersonen aus unterschiedlichen EU Mitgliedsstaaten bzw. zu Horizon 2020 assoziierten Staaten, davon mind. 2 voneinander unabhängige öffentliche Auftraggeber.</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Der Fördervertrag (Grant Agreement) wird zwischen dem Beschaffer-Konsortium und der EK abgeschlossen</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Förderung von bis zu 90 % der direkten Kosten (Vorbereitungsphase plus Durchführungsphase)</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Förderung der indirekten Kosten mit pauschal 25 %</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Gemeinsame Ausschreibung von F&amp;E Dienstleistungen (Call for Tender) in mehreren Phasen</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Veröffentlichung der Ausschreibung(en) im EU Amtsblatt</w:t>
      </w:r>
    </w:p>
    <w:p w:rsidR="004D123E" w:rsidRPr="006F4C81" w:rsidRDefault="004D123E" w:rsidP="009026C0">
      <w:pPr>
        <w:pStyle w:val="FFGCopymitAufzhlungszeichen"/>
        <w:numPr>
          <w:ilvl w:val="0"/>
          <w:numId w:val="31"/>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Anbieter dürfen nicht in die Gestaltung der Ausschreibung involviert sein (bzw. nicht Teil des Beschaffer-Konsortiums sein)</w:t>
      </w:r>
    </w:p>
    <w:p w:rsidR="00D5064A" w:rsidRPr="006F4C81" w:rsidRDefault="00D5064A" w:rsidP="00AF00CC">
      <w:pPr>
        <w:spacing w:before="0" w:after="0" w:line="240" w:lineRule="auto"/>
      </w:pPr>
    </w:p>
    <w:p w:rsidR="00AF00CC" w:rsidRPr="006F4C81" w:rsidRDefault="00355B05" w:rsidP="00AF00CC">
      <w:pPr>
        <w:tabs>
          <w:tab w:val="left" w:pos="1843"/>
        </w:tabs>
        <w:spacing w:before="0" w:after="0"/>
        <w:rPr>
          <w:b/>
          <w:bCs/>
          <w:sz w:val="28"/>
          <w:szCs w:val="28"/>
        </w:rPr>
      </w:pPr>
      <w:r w:rsidRPr="006F4C81">
        <w:rPr>
          <w:b/>
          <w:bCs/>
          <w:color w:val="E3032E"/>
          <w:sz w:val="28"/>
          <w:szCs w:val="28"/>
        </w:rPr>
        <w:t>PUBLIC PROCUREMENT OF INNOVATIVE SOLUTIONS - PPI ACTION</w:t>
      </w:r>
    </w:p>
    <w:p w:rsidR="005E1D94" w:rsidRPr="006F4C81" w:rsidRDefault="00355B05" w:rsidP="00355B05">
      <w:pPr>
        <w:spacing w:before="0" w:after="0"/>
        <w:rPr>
          <w:bCs/>
        </w:rPr>
      </w:pPr>
      <w:r w:rsidRPr="006F4C81">
        <w:rPr>
          <w:rFonts w:ascii="Arial" w:hAnsi="Arial" w:cs="Arial"/>
          <w:noProof/>
          <w:color w:val="000000"/>
          <w:szCs w:val="18"/>
          <w:lang w:eastAsia="de-AT"/>
        </w:rPr>
        <w:drawing>
          <wp:anchor distT="0" distB="0" distL="114300" distR="114300" simplePos="0" relativeHeight="251661312" behindDoc="0" locked="0" layoutInCell="1" allowOverlap="1" wp14:anchorId="46227984" wp14:editId="339CA88D">
            <wp:simplePos x="0" y="0"/>
            <wp:positionH relativeFrom="column">
              <wp:posOffset>457200</wp:posOffset>
            </wp:positionH>
            <wp:positionV relativeFrom="paragraph">
              <wp:posOffset>754409</wp:posOffset>
            </wp:positionV>
            <wp:extent cx="4474210" cy="2310765"/>
            <wp:effectExtent l="0" t="0" r="254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210" cy="2310765"/>
                    </a:xfrm>
                    <a:prstGeom prst="rect">
                      <a:avLst/>
                    </a:prstGeom>
                    <a:noFill/>
                  </pic:spPr>
                </pic:pic>
              </a:graphicData>
            </a:graphic>
            <wp14:sizeRelH relativeFrom="page">
              <wp14:pctWidth>0</wp14:pctWidth>
            </wp14:sizeRelH>
            <wp14:sizeRelV relativeFrom="page">
              <wp14:pctHeight>0</wp14:pctHeight>
            </wp14:sizeRelV>
          </wp:anchor>
        </w:drawing>
      </w:r>
      <w:r w:rsidRPr="006F4C81">
        <w:rPr>
          <w:bCs/>
        </w:rPr>
        <w:t>Im Rahmen der PPI Actions agiert der öffentliche Beschaffer als „Erstkäufer“ für innovative Produkte und Dienstleistungen, die es auf dem Markt bereits als Testprodukte gibt oder die neu auf den Markt gebracht wurden. Die F&amp;E Phase ist bereits abgeschlossen. Das Konsortium aus Beschaffern definiert die Kriterien für das Auswahlverfahren und schreibt die zu beschaffende Innovation öffentlich aus</w:t>
      </w:r>
    </w:p>
    <w:p w:rsidR="00E26C0F" w:rsidRPr="006F4C81" w:rsidRDefault="00E26C0F" w:rsidP="00E26C0F">
      <w:pPr>
        <w:tabs>
          <w:tab w:val="left" w:pos="1843"/>
        </w:tabs>
        <w:spacing w:before="0" w:after="0"/>
        <w:ind w:right="-142"/>
        <w:rPr>
          <w:bCs/>
        </w:rPr>
      </w:pPr>
    </w:p>
    <w:p w:rsidR="00355B05" w:rsidRPr="006F4C81" w:rsidRDefault="00355B05" w:rsidP="00355B05">
      <w:pPr>
        <w:tabs>
          <w:tab w:val="left" w:pos="1843"/>
        </w:tabs>
        <w:spacing w:before="0" w:after="0"/>
        <w:ind w:right="-142"/>
        <w:rPr>
          <w:bCs/>
        </w:rPr>
      </w:pPr>
      <w:r w:rsidRPr="006F4C81">
        <w:rPr>
          <w:bCs/>
        </w:rPr>
        <w:t>PPI Actions richten sich an öffentliche Beschaffer und es gelten folgende Rahmenbedingungen:</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Internationales Konsortium von mindestens 3 voneinander unabhängigen Rechtspersonen aus unterschiedlichen EU Mitgliedsstaaten bzw. zu Horizon 2020 assoziierten Staaten, davon mind. 2 voneinander unabhängige öffentliche Beschaffer</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Der Fördervertrag (Grant Agreement) wird zwischen dem Beschafferkonsortium und der EK abgeschlossen</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Erstattung von bis zu 35</w:t>
      </w:r>
      <w:r w:rsidR="00A67DE0">
        <w:rPr>
          <w:bCs/>
        </w:rPr>
        <w:t xml:space="preserve"> </w:t>
      </w:r>
      <w:r w:rsidRPr="006F4C81">
        <w:rPr>
          <w:bCs/>
        </w:rPr>
        <w:t>% der direkten Kosten (Vorbereitungsphase plus Durchführungsphase)</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Förderung der indirekten Kosten mit pauschal 25</w:t>
      </w:r>
      <w:r w:rsidR="00A67DE0">
        <w:rPr>
          <w:bCs/>
        </w:rPr>
        <w:t xml:space="preserve"> </w:t>
      </w:r>
      <w:r w:rsidRPr="006F4C81">
        <w:rPr>
          <w:bCs/>
        </w:rPr>
        <w:t>%</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Gemeinsame Ausschreibung und Beschaffung (Call for Tender)</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Veröffentlichung der Ausschreibung(en) im EU Amtsblatt</w:t>
      </w:r>
    </w:p>
    <w:p w:rsidR="00355B05" w:rsidRPr="006F4C81" w:rsidRDefault="00355B05" w:rsidP="00355B05">
      <w:pPr>
        <w:numPr>
          <w:ilvl w:val="0"/>
          <w:numId w:val="33"/>
        </w:numPr>
        <w:tabs>
          <w:tab w:val="left" w:pos="1843"/>
        </w:tabs>
        <w:spacing w:before="0" w:after="0"/>
        <w:ind w:left="426" w:right="-142" w:hanging="426"/>
        <w:rPr>
          <w:bCs/>
        </w:rPr>
      </w:pPr>
      <w:r w:rsidRPr="006F4C81">
        <w:rPr>
          <w:bCs/>
        </w:rPr>
        <w:t>Anbieter dürfen nicht in die Gestaltung der Ausschreibung involviert sein (bzw. nicht Teil des Beschaffer-Konsortiums sein)</w:t>
      </w:r>
    </w:p>
    <w:p w:rsidR="00355B05" w:rsidRPr="006F4C81" w:rsidRDefault="00355B05" w:rsidP="00355B05">
      <w:pPr>
        <w:numPr>
          <w:ilvl w:val="0"/>
          <w:numId w:val="32"/>
        </w:numPr>
        <w:tabs>
          <w:tab w:val="left" w:pos="1843"/>
        </w:tabs>
        <w:spacing w:before="0" w:after="0"/>
        <w:ind w:left="426" w:right="-142" w:hanging="426"/>
        <w:rPr>
          <w:bCs/>
        </w:rPr>
      </w:pPr>
      <w:r w:rsidRPr="006F4C81">
        <w:rPr>
          <w:bCs/>
        </w:rPr>
        <w:t>Evaluierung der Ausschreibung nach bestem Preis-Leistungs-Verhältnis</w:t>
      </w:r>
    </w:p>
    <w:p w:rsidR="00355B05" w:rsidRPr="006F4C81" w:rsidRDefault="00355B05" w:rsidP="009026C0">
      <w:pPr>
        <w:numPr>
          <w:ilvl w:val="0"/>
          <w:numId w:val="32"/>
        </w:numPr>
        <w:tabs>
          <w:tab w:val="left" w:pos="1843"/>
        </w:tabs>
        <w:spacing w:before="0" w:after="0"/>
        <w:ind w:left="426" w:right="-142" w:hanging="426"/>
        <w:rPr>
          <w:bCs/>
        </w:rPr>
      </w:pPr>
      <w:r w:rsidRPr="006F4C81">
        <w:rPr>
          <w:bCs/>
        </w:rPr>
        <w:t>Auswa</w:t>
      </w:r>
      <w:r w:rsidR="009026C0" w:rsidRPr="006F4C81">
        <w:rPr>
          <w:bCs/>
        </w:rPr>
        <w:t>hl von mehreren Lösungen möglich</w:t>
      </w:r>
    </w:p>
    <w:p w:rsidR="00355B05" w:rsidRPr="006F4C81" w:rsidRDefault="00355B05" w:rsidP="00E26C0F">
      <w:pPr>
        <w:tabs>
          <w:tab w:val="left" w:pos="1843"/>
        </w:tabs>
        <w:spacing w:before="0" w:after="0"/>
        <w:ind w:right="-142"/>
        <w:rPr>
          <w:bCs/>
        </w:rPr>
      </w:pPr>
    </w:p>
    <w:p w:rsidR="00355B05" w:rsidRPr="006F4C81" w:rsidRDefault="00355B05" w:rsidP="00355B05">
      <w:pPr>
        <w:tabs>
          <w:tab w:val="left" w:pos="1843"/>
        </w:tabs>
        <w:spacing w:before="0" w:after="0"/>
        <w:ind w:right="-142"/>
        <w:rPr>
          <w:b/>
          <w:bCs/>
          <w:caps/>
          <w:color w:val="E3032E"/>
          <w:sz w:val="28"/>
          <w:szCs w:val="28"/>
        </w:rPr>
      </w:pPr>
      <w:r w:rsidRPr="006F4C81">
        <w:rPr>
          <w:b/>
          <w:bCs/>
          <w:caps/>
          <w:color w:val="E3032E"/>
          <w:sz w:val="28"/>
          <w:szCs w:val="28"/>
        </w:rPr>
        <w:t>Koordinierungs- und UnterstützungsmaSSnahmen</w:t>
      </w:r>
    </w:p>
    <w:p w:rsidR="00355B05" w:rsidRPr="006F4C81" w:rsidRDefault="00355B05" w:rsidP="009026C0">
      <w:pPr>
        <w:spacing w:before="0" w:after="0"/>
        <w:rPr>
          <w:rFonts w:cs="Arial"/>
          <w:color w:val="000000"/>
          <w:szCs w:val="20"/>
        </w:rPr>
      </w:pPr>
      <w:r w:rsidRPr="006F4C81">
        <w:rPr>
          <w:rFonts w:cs="Arial"/>
          <w:color w:val="000000"/>
          <w:szCs w:val="20"/>
        </w:rPr>
        <w:t xml:space="preserve">Zur Vorbereitung einzelner PCP oder PPI Actions bzw. zur Bildung von europäischen Beschaffer Netzwerken werden auch Koordinierungs- und Unterstützungsmaßnahmen (Coordination and Support Actions - CSA) ausgeschrieben. </w:t>
      </w:r>
      <w:r w:rsidRPr="006F4C81">
        <w:rPr>
          <w:rFonts w:cs="Arial"/>
          <w:color w:val="000000"/>
          <w:szCs w:val="20"/>
        </w:rPr>
        <w:br/>
        <w:t>Für CSA Ausschreibungen gelten folgende Rahmenbedingungen:</w:t>
      </w:r>
    </w:p>
    <w:p w:rsidR="00355B05" w:rsidRPr="006F4C81" w:rsidRDefault="00355B05" w:rsidP="009026C0">
      <w:pPr>
        <w:pStyle w:val="Listenabsatz"/>
        <w:numPr>
          <w:ilvl w:val="0"/>
          <w:numId w:val="36"/>
        </w:numPr>
        <w:spacing w:before="0" w:after="0"/>
        <w:ind w:left="426" w:hanging="426"/>
        <w:rPr>
          <w:b/>
          <w:szCs w:val="20"/>
        </w:rPr>
      </w:pPr>
      <w:r w:rsidRPr="006F4C81">
        <w:rPr>
          <w:szCs w:val="20"/>
        </w:rPr>
        <w:t>Internationales Konsortium von mindestens 3 voneinander unabhängigen Rechtspersonen aus unterschiedlichen EU Mitgliedsstaaten bzw. zu Horizon 2020 assoziierten Staaten, in dem eine repräsentative Anzahl öffentliche Beschaffer vertreten ist</w:t>
      </w:r>
    </w:p>
    <w:p w:rsidR="00355B05" w:rsidRPr="006F4C81" w:rsidRDefault="00355B05" w:rsidP="009026C0">
      <w:pPr>
        <w:pStyle w:val="FFGCopymitAufzhlungszeichen"/>
        <w:numPr>
          <w:ilvl w:val="0"/>
          <w:numId w:val="35"/>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Erstattung von bis zu 100</w:t>
      </w:r>
      <w:r w:rsidR="00A67DE0">
        <w:rPr>
          <w:rFonts w:asciiTheme="minorHAnsi" w:hAnsiTheme="minorHAnsi"/>
          <w:b w:val="0"/>
          <w:sz w:val="20"/>
          <w:szCs w:val="20"/>
          <w:lang w:val="de-AT"/>
        </w:rPr>
        <w:t xml:space="preserve"> </w:t>
      </w:r>
      <w:r w:rsidRPr="006F4C81">
        <w:rPr>
          <w:rFonts w:asciiTheme="minorHAnsi" w:hAnsiTheme="minorHAnsi"/>
          <w:b w:val="0"/>
          <w:sz w:val="20"/>
          <w:szCs w:val="20"/>
          <w:lang w:val="de-AT"/>
        </w:rPr>
        <w:t>% der direkten Kosten (Koordinierungs- und Unterstützungsaktivitäten)</w:t>
      </w:r>
    </w:p>
    <w:p w:rsidR="00355B05" w:rsidRPr="006F4C81" w:rsidRDefault="00355B05" w:rsidP="009026C0">
      <w:pPr>
        <w:pStyle w:val="FFGCopymitAufzhlungszeichen"/>
        <w:numPr>
          <w:ilvl w:val="0"/>
          <w:numId w:val="35"/>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Förderung der indirekten Kosten mit 25</w:t>
      </w:r>
      <w:r w:rsidR="00A67DE0">
        <w:rPr>
          <w:rFonts w:asciiTheme="minorHAnsi" w:hAnsiTheme="minorHAnsi"/>
          <w:b w:val="0"/>
          <w:sz w:val="20"/>
          <w:szCs w:val="20"/>
          <w:lang w:val="de-AT"/>
        </w:rPr>
        <w:t xml:space="preserve"> </w:t>
      </w:r>
      <w:r w:rsidRPr="006F4C81">
        <w:rPr>
          <w:rFonts w:asciiTheme="minorHAnsi" w:hAnsiTheme="minorHAnsi"/>
          <w:b w:val="0"/>
          <w:sz w:val="20"/>
          <w:szCs w:val="20"/>
          <w:lang w:val="de-AT"/>
        </w:rPr>
        <w:t>%</w:t>
      </w:r>
    </w:p>
    <w:p w:rsidR="00355B05" w:rsidRPr="006F4C81" w:rsidRDefault="00355B05" w:rsidP="009026C0">
      <w:pPr>
        <w:pStyle w:val="FFGCopymitAufzhlungszeichen"/>
        <w:numPr>
          <w:ilvl w:val="0"/>
          <w:numId w:val="35"/>
        </w:numPr>
        <w:spacing w:line="270" w:lineRule="atLeast"/>
        <w:ind w:left="426" w:hanging="426"/>
        <w:rPr>
          <w:rFonts w:asciiTheme="minorHAnsi" w:hAnsiTheme="minorHAnsi"/>
          <w:b w:val="0"/>
          <w:sz w:val="20"/>
          <w:szCs w:val="20"/>
          <w:lang w:val="de-AT"/>
        </w:rPr>
      </w:pPr>
      <w:r w:rsidRPr="006F4C81">
        <w:rPr>
          <w:rFonts w:asciiTheme="minorHAnsi" w:hAnsiTheme="minorHAnsi"/>
          <w:b w:val="0"/>
          <w:sz w:val="20"/>
          <w:szCs w:val="20"/>
          <w:lang w:val="de-AT"/>
        </w:rPr>
        <w:t>Keine F&amp;E Aktivitäten und keine Beschaffung</w:t>
      </w:r>
    </w:p>
    <w:p w:rsidR="00AF00CC" w:rsidRPr="006F4C81" w:rsidRDefault="00AF00CC" w:rsidP="00AF00CC">
      <w:pPr>
        <w:spacing w:before="0"/>
        <w:rPr>
          <w:b/>
          <w:bCs/>
        </w:rPr>
      </w:pPr>
    </w:p>
    <w:p w:rsidR="00355B05" w:rsidRPr="006F4C81" w:rsidRDefault="00355B05" w:rsidP="00745919">
      <w:pPr>
        <w:tabs>
          <w:tab w:val="left" w:pos="2127"/>
        </w:tabs>
        <w:spacing w:before="0" w:after="0"/>
        <w:rPr>
          <w:b/>
          <w:bCs/>
          <w:caps/>
          <w:color w:val="E3032E"/>
          <w:sz w:val="28"/>
          <w:szCs w:val="28"/>
        </w:rPr>
      </w:pPr>
      <w:r w:rsidRPr="006F4C81">
        <w:rPr>
          <w:b/>
          <w:bCs/>
          <w:caps/>
          <w:color w:val="E3032E"/>
          <w:sz w:val="28"/>
          <w:szCs w:val="28"/>
        </w:rPr>
        <w:t>Weitere Informationen und Kontakt</w:t>
      </w:r>
    </w:p>
    <w:p w:rsidR="00607432" w:rsidRPr="006F4C81" w:rsidRDefault="00607432" w:rsidP="00745919">
      <w:pPr>
        <w:spacing w:before="0" w:after="0"/>
        <w:rPr>
          <w:rFonts w:eastAsia="MS PGothic" w:cs="Arial"/>
          <w:color w:val="000000"/>
          <w:spacing w:val="0"/>
          <w:szCs w:val="20"/>
          <w:lang w:eastAsia="de-DE"/>
        </w:rPr>
      </w:pPr>
      <w:r w:rsidRPr="006F4C81">
        <w:rPr>
          <w:rFonts w:eastAsia="MS PGothic" w:cs="Arial"/>
          <w:color w:val="000000"/>
          <w:spacing w:val="0"/>
          <w:szCs w:val="20"/>
          <w:lang w:eastAsia="de-DE"/>
        </w:rPr>
        <w:t>Die FFG bietet Ihnen eine umfangreiche Unterstützung beim Aufbau des Beschaffer-Konsortiums, bei der Partnersuche und bei der Antragstellung an. Bitte wenden Sie sich an die thematischen NCPs:</w:t>
      </w:r>
    </w:p>
    <w:p w:rsidR="00607432" w:rsidRPr="006F4C81" w:rsidRDefault="00607432" w:rsidP="009026C0">
      <w:pPr>
        <w:spacing w:before="0" w:after="0"/>
        <w:rPr>
          <w:rFonts w:eastAsia="MS PGothic" w:cs="Arial"/>
          <w:color w:val="E3032E"/>
          <w:spacing w:val="0"/>
          <w:szCs w:val="20"/>
          <w:u w:val="single"/>
          <w:lang w:eastAsia="de-DE"/>
        </w:rPr>
      </w:pPr>
      <w:r w:rsidRPr="006F4C81">
        <w:rPr>
          <w:rFonts w:eastAsia="MS PGothic" w:cs="Arial"/>
          <w:color w:val="E3032E"/>
          <w:spacing w:val="0"/>
          <w:szCs w:val="20"/>
          <w:lang w:eastAsia="de-DE"/>
        </w:rPr>
        <w:fldChar w:fldCharType="begin"/>
      </w:r>
      <w:r w:rsidRPr="006F4C81">
        <w:rPr>
          <w:rFonts w:eastAsia="MS PGothic" w:cs="Arial"/>
          <w:color w:val="E3032E"/>
          <w:spacing w:val="0"/>
          <w:szCs w:val="20"/>
          <w:lang w:eastAsia="de-DE"/>
        </w:rPr>
        <w:instrText xml:space="preserve"> HYPERLINK "https://www.ffg.at/europa/ncp" </w:instrText>
      </w:r>
      <w:r w:rsidRPr="006F4C81">
        <w:rPr>
          <w:rFonts w:eastAsia="MS PGothic" w:cs="Arial"/>
          <w:color w:val="E3032E"/>
          <w:spacing w:val="0"/>
          <w:szCs w:val="20"/>
          <w:lang w:eastAsia="de-DE"/>
        </w:rPr>
        <w:fldChar w:fldCharType="separate"/>
      </w:r>
      <w:r w:rsidRPr="006F4C81">
        <w:rPr>
          <w:rFonts w:eastAsia="MS PGothic" w:cs="Arial"/>
          <w:color w:val="E3032E"/>
          <w:spacing w:val="0"/>
          <w:szCs w:val="20"/>
          <w:u w:val="single"/>
          <w:lang w:eastAsia="de-DE"/>
        </w:rPr>
        <w:t>https://www.ffg.at/europa/ncp</w:t>
      </w:r>
    </w:p>
    <w:p w:rsidR="00607432" w:rsidRPr="006F4C81" w:rsidRDefault="00607432" w:rsidP="009026C0">
      <w:pPr>
        <w:spacing w:before="0" w:after="0"/>
        <w:rPr>
          <w:rFonts w:eastAsia="MS PGothic" w:cs="Arial"/>
          <w:color w:val="000000"/>
          <w:spacing w:val="0"/>
          <w:szCs w:val="20"/>
          <w:lang w:eastAsia="de-DE"/>
        </w:rPr>
      </w:pPr>
      <w:r w:rsidRPr="006F4C81">
        <w:rPr>
          <w:rFonts w:eastAsia="MS PGothic" w:cs="Arial"/>
          <w:color w:val="E3032E"/>
          <w:spacing w:val="0"/>
          <w:szCs w:val="20"/>
          <w:lang w:eastAsia="de-DE"/>
        </w:rPr>
        <w:fldChar w:fldCharType="end"/>
      </w:r>
    </w:p>
    <w:p w:rsidR="00607432" w:rsidRPr="006F4C81" w:rsidRDefault="00A67DE0" w:rsidP="009026C0">
      <w:pPr>
        <w:spacing w:before="0" w:after="0"/>
        <w:rPr>
          <w:rFonts w:eastAsia="MS PGothic" w:cs="Arial"/>
          <w:color w:val="000000"/>
          <w:spacing w:val="0"/>
          <w:szCs w:val="20"/>
          <w:lang w:eastAsia="de-DE"/>
        </w:rPr>
      </w:pPr>
      <w:r>
        <w:rPr>
          <w:rFonts w:eastAsia="MS PGothic" w:cs="Arial"/>
          <w:color w:val="000000"/>
          <w:spacing w:val="0"/>
          <w:szCs w:val="20"/>
          <w:lang w:eastAsia="de-DE"/>
        </w:rPr>
        <w:t>Allgemeine</w:t>
      </w:r>
      <w:r w:rsidR="00607432" w:rsidRPr="006F4C81">
        <w:rPr>
          <w:rFonts w:eastAsia="MS PGothic" w:cs="Arial"/>
          <w:color w:val="000000"/>
          <w:spacing w:val="0"/>
          <w:szCs w:val="20"/>
          <w:lang w:eastAsia="de-DE"/>
        </w:rPr>
        <w:t xml:space="preserve"> Fragen zum Instrument</w:t>
      </w:r>
      <w:r>
        <w:rPr>
          <w:rFonts w:eastAsia="MS PGothic" w:cs="Arial"/>
          <w:color w:val="000000"/>
          <w:spacing w:val="0"/>
          <w:szCs w:val="20"/>
          <w:lang w:eastAsia="de-DE"/>
        </w:rPr>
        <w:t xml:space="preserve"> beantwortet</w:t>
      </w:r>
      <w:r w:rsidR="00607432" w:rsidRPr="006F4C81">
        <w:rPr>
          <w:rFonts w:eastAsia="MS PGothic" w:cs="Arial"/>
          <w:color w:val="000000"/>
          <w:spacing w:val="0"/>
          <w:szCs w:val="20"/>
          <w:lang w:eastAsia="de-DE"/>
        </w:rPr>
        <w:t>:</w:t>
      </w:r>
    </w:p>
    <w:p w:rsidR="00607432" w:rsidRPr="006F4C81" w:rsidRDefault="00607432" w:rsidP="009026C0">
      <w:pPr>
        <w:spacing w:before="0" w:after="0"/>
        <w:rPr>
          <w:rFonts w:eastAsia="MS PGothic" w:cs="Arial"/>
          <w:b/>
          <w:color w:val="000000"/>
          <w:spacing w:val="0"/>
          <w:szCs w:val="20"/>
          <w:lang w:eastAsia="de-DE"/>
        </w:rPr>
      </w:pPr>
      <w:r w:rsidRPr="006F4C81">
        <w:rPr>
          <w:rFonts w:eastAsia="MS PGothic" w:cs="Arial"/>
          <w:b/>
          <w:color w:val="000000"/>
          <w:spacing w:val="0"/>
          <w:szCs w:val="20"/>
          <w:lang w:eastAsia="de-DE"/>
        </w:rPr>
        <w:t>Jeannette Klonk</w:t>
      </w:r>
    </w:p>
    <w:p w:rsidR="00607432" w:rsidRPr="006F4C81" w:rsidRDefault="00607432" w:rsidP="009026C0">
      <w:pPr>
        <w:spacing w:before="0" w:after="0"/>
        <w:rPr>
          <w:rFonts w:eastAsia="MS PGothic" w:cs="Arial"/>
          <w:color w:val="000000"/>
          <w:spacing w:val="0"/>
          <w:szCs w:val="20"/>
          <w:lang w:eastAsia="de-DE"/>
        </w:rPr>
      </w:pPr>
      <w:r w:rsidRPr="006F4C81">
        <w:rPr>
          <w:rFonts w:eastAsia="MS PGothic" w:cs="Arial"/>
          <w:color w:val="000000"/>
          <w:spacing w:val="0"/>
          <w:szCs w:val="20"/>
          <w:lang w:eastAsia="de-DE"/>
        </w:rPr>
        <w:t>Tel.: +43 (0)5 7755 – 4401</w:t>
      </w:r>
    </w:p>
    <w:p w:rsidR="00607432" w:rsidRPr="006F4C81" w:rsidRDefault="00607432" w:rsidP="009026C0">
      <w:pPr>
        <w:spacing w:before="0" w:after="0"/>
        <w:rPr>
          <w:rFonts w:eastAsia="MS PGothic" w:cs="Arial"/>
          <w:i/>
          <w:color w:val="000000"/>
          <w:spacing w:val="0"/>
          <w:szCs w:val="20"/>
          <w:lang w:eastAsia="de-DE"/>
        </w:rPr>
      </w:pPr>
      <w:r w:rsidRPr="006F4C81">
        <w:rPr>
          <w:rFonts w:eastAsia="MS PGothic" w:cs="Arial"/>
          <w:color w:val="000000"/>
          <w:spacing w:val="0"/>
          <w:szCs w:val="20"/>
          <w:lang w:eastAsia="de-DE"/>
        </w:rPr>
        <w:t>E-mail</w:t>
      </w:r>
      <w:r w:rsidRPr="006F4C81">
        <w:rPr>
          <w:rFonts w:eastAsia="MS PGothic" w:cs="Arial"/>
          <w:color w:val="E3032E"/>
          <w:spacing w:val="0"/>
          <w:szCs w:val="20"/>
          <w:lang w:eastAsia="de-DE"/>
        </w:rPr>
        <w:t xml:space="preserve">: </w:t>
      </w:r>
      <w:hyperlink r:id="rId10" w:history="1">
        <w:r w:rsidRPr="006F4C81">
          <w:rPr>
            <w:rFonts w:eastAsia="MS PGothic" w:cs="Arial"/>
            <w:color w:val="E3032E"/>
            <w:spacing w:val="0"/>
            <w:szCs w:val="20"/>
            <w:u w:val="single"/>
            <w:lang w:eastAsia="de-DE"/>
          </w:rPr>
          <w:t>jeannette.klonk@ffg.at</w:t>
        </w:r>
      </w:hyperlink>
      <w:r w:rsidRPr="006F4C81">
        <w:rPr>
          <w:rFonts w:eastAsia="MS PGothic" w:cs="Arial"/>
          <w:i/>
          <w:color w:val="000000"/>
          <w:spacing w:val="0"/>
          <w:szCs w:val="20"/>
          <w:lang w:eastAsia="de-DE"/>
        </w:rPr>
        <w:t xml:space="preserve"> </w:t>
      </w:r>
    </w:p>
    <w:p w:rsidR="00607432" w:rsidRPr="006F4C81" w:rsidRDefault="00607432" w:rsidP="009026C0">
      <w:pPr>
        <w:spacing w:before="0" w:after="0"/>
        <w:rPr>
          <w:rFonts w:eastAsia="MS PGothic" w:cs="Arial"/>
          <w:color w:val="000000"/>
          <w:spacing w:val="0"/>
          <w:szCs w:val="20"/>
          <w:lang w:eastAsia="de-DE"/>
        </w:rPr>
      </w:pPr>
    </w:p>
    <w:p w:rsidR="00607432" w:rsidRPr="006F4C81" w:rsidRDefault="00607432" w:rsidP="009026C0">
      <w:pPr>
        <w:spacing w:before="0" w:after="0"/>
        <w:rPr>
          <w:rFonts w:eastAsia="MS PGothic" w:cs="Arial"/>
          <w:color w:val="000000"/>
          <w:spacing w:val="0"/>
          <w:szCs w:val="20"/>
          <w:lang w:eastAsia="de-DE"/>
        </w:rPr>
      </w:pPr>
    </w:p>
    <w:p w:rsidR="00607432" w:rsidRPr="006F4C81" w:rsidRDefault="00607432" w:rsidP="009026C0">
      <w:pPr>
        <w:spacing w:before="0" w:after="0"/>
        <w:rPr>
          <w:rFonts w:eastAsia="MS PGothic" w:cs="Arial"/>
          <w:color w:val="000000"/>
          <w:spacing w:val="0"/>
          <w:szCs w:val="20"/>
          <w:lang w:eastAsia="de-DE"/>
        </w:rPr>
      </w:pPr>
      <w:r w:rsidRPr="006F4C81">
        <w:rPr>
          <w:rFonts w:eastAsia="MS PGothic" w:cs="Arial"/>
          <w:color w:val="000000"/>
          <w:spacing w:val="0"/>
          <w:szCs w:val="20"/>
          <w:lang w:eastAsia="de-DE"/>
        </w:rPr>
        <w:t>Weitere Informationen und die laufenden Ausschreibungen finden Sie unter:</w:t>
      </w:r>
    </w:p>
    <w:p w:rsidR="00607432" w:rsidRPr="006F4C81" w:rsidRDefault="00607432" w:rsidP="009026C0">
      <w:pPr>
        <w:spacing w:before="0" w:after="0"/>
        <w:rPr>
          <w:rFonts w:eastAsia="MS PGothic" w:cs="Arial"/>
          <w:color w:val="E3032E"/>
          <w:spacing w:val="0"/>
          <w:szCs w:val="20"/>
          <w:u w:val="single"/>
          <w:lang w:eastAsia="de-DE"/>
        </w:rPr>
      </w:pPr>
      <w:r w:rsidRPr="006F4C81">
        <w:rPr>
          <w:rFonts w:eastAsia="MS PGothic" w:cs="Arial"/>
          <w:color w:val="E3032E"/>
          <w:spacing w:val="0"/>
          <w:szCs w:val="20"/>
          <w:u w:val="single"/>
          <w:lang w:eastAsia="de-DE"/>
        </w:rPr>
        <w:fldChar w:fldCharType="begin"/>
      </w:r>
      <w:r w:rsidRPr="006F4C81">
        <w:rPr>
          <w:rFonts w:eastAsia="MS PGothic" w:cs="Arial"/>
          <w:color w:val="E3032E"/>
          <w:spacing w:val="0"/>
          <w:szCs w:val="20"/>
          <w:u w:val="single"/>
          <w:lang w:eastAsia="de-DE"/>
        </w:rPr>
        <w:instrText xml:space="preserve"> HYPERLINK "http://www.ffg.at/Beschaffung/h2020</w:instrText>
      </w:r>
    </w:p>
    <w:p w:rsidR="00607432" w:rsidRPr="006F4C81" w:rsidRDefault="00607432" w:rsidP="009026C0">
      <w:pPr>
        <w:spacing w:before="0" w:after="0"/>
        <w:rPr>
          <w:rFonts w:eastAsia="MS PGothic" w:cs="Arial"/>
          <w:color w:val="E3032E"/>
          <w:spacing w:val="0"/>
          <w:szCs w:val="20"/>
          <w:u w:val="single"/>
          <w:lang w:eastAsia="de-DE"/>
        </w:rPr>
      </w:pPr>
      <w:r w:rsidRPr="006F4C81">
        <w:rPr>
          <w:rFonts w:eastAsia="MS PGothic" w:cs="Arial"/>
          <w:color w:val="E3032E"/>
          <w:spacing w:val="0"/>
          <w:szCs w:val="20"/>
          <w:u w:val="single"/>
          <w:lang w:eastAsia="de-DE"/>
        </w:rPr>
        <w:instrText xml:space="preserve">" </w:instrText>
      </w:r>
      <w:r w:rsidRPr="006F4C81">
        <w:rPr>
          <w:rFonts w:eastAsia="MS PGothic" w:cs="Arial"/>
          <w:color w:val="E3032E"/>
          <w:spacing w:val="0"/>
          <w:szCs w:val="20"/>
          <w:u w:val="single"/>
          <w:lang w:eastAsia="de-DE"/>
        </w:rPr>
        <w:fldChar w:fldCharType="separate"/>
      </w:r>
      <w:r w:rsidRPr="006F4C81">
        <w:rPr>
          <w:rFonts w:eastAsia="MS PGothic" w:cs="Arial"/>
          <w:color w:val="E3032E"/>
          <w:spacing w:val="0"/>
          <w:szCs w:val="20"/>
          <w:u w:val="single"/>
          <w:lang w:eastAsia="de-DE"/>
        </w:rPr>
        <w:t>www.ffg.at/Beschaffung/h2020</w:t>
      </w:r>
    </w:p>
    <w:p w:rsidR="00607432" w:rsidRPr="006F4C81" w:rsidRDefault="00607432" w:rsidP="009026C0">
      <w:pPr>
        <w:spacing w:before="0" w:after="0"/>
        <w:rPr>
          <w:rFonts w:eastAsia="MS PGothic" w:cs="Arial"/>
          <w:color w:val="000000"/>
          <w:spacing w:val="0"/>
          <w:szCs w:val="20"/>
          <w:lang w:eastAsia="de-DE"/>
        </w:rPr>
      </w:pPr>
      <w:r w:rsidRPr="006F4C81">
        <w:rPr>
          <w:rFonts w:eastAsia="MS PGothic" w:cs="Arial"/>
          <w:color w:val="E3032E"/>
          <w:spacing w:val="0"/>
          <w:szCs w:val="20"/>
          <w:u w:val="single"/>
          <w:lang w:eastAsia="de-DE"/>
        </w:rPr>
        <w:fldChar w:fldCharType="end"/>
      </w:r>
    </w:p>
    <w:p w:rsidR="00607432" w:rsidRPr="006F4C81" w:rsidRDefault="00A67DE0" w:rsidP="009026C0">
      <w:pPr>
        <w:spacing w:before="0" w:after="0"/>
        <w:rPr>
          <w:rFonts w:eastAsia="MS PGothic" w:cs="Arial"/>
          <w:color w:val="E3032E"/>
          <w:spacing w:val="0"/>
          <w:szCs w:val="20"/>
          <w:lang w:eastAsia="de-DE"/>
        </w:rPr>
      </w:pPr>
      <w:hyperlink r:id="rId11" w:history="1">
        <w:r w:rsidR="00607432" w:rsidRPr="006F4C81">
          <w:rPr>
            <w:rFonts w:eastAsia="MS PGothic" w:cs="Arial"/>
            <w:color w:val="E3032E"/>
            <w:spacing w:val="0"/>
            <w:szCs w:val="20"/>
            <w:u w:val="single"/>
            <w:lang w:eastAsia="de-DE"/>
          </w:rPr>
          <w:t>ec.europa.eu/research/participants/docs/h2020-funding-guide/cross-cutting-issues/innovation-procurement_en.htm</w:t>
        </w:r>
      </w:hyperlink>
    </w:p>
    <w:p w:rsidR="00607432" w:rsidRPr="006F4C81" w:rsidRDefault="00607432" w:rsidP="009026C0">
      <w:pPr>
        <w:spacing w:before="0" w:after="0"/>
        <w:rPr>
          <w:rFonts w:eastAsia="MS PGothic" w:cs="Arial"/>
          <w:color w:val="000000"/>
          <w:spacing w:val="0"/>
          <w:szCs w:val="20"/>
          <w:lang w:eastAsia="de-DE"/>
        </w:rPr>
      </w:pPr>
    </w:p>
    <w:p w:rsidR="00607432" w:rsidRPr="006F4C81" w:rsidRDefault="00A67DE0" w:rsidP="009026C0">
      <w:pPr>
        <w:spacing w:before="0" w:after="0"/>
        <w:rPr>
          <w:rFonts w:eastAsia="MS PGothic" w:cs="Arial"/>
          <w:color w:val="E3032E"/>
          <w:spacing w:val="0"/>
          <w:szCs w:val="20"/>
          <w:lang w:eastAsia="de-DE"/>
        </w:rPr>
      </w:pPr>
      <w:hyperlink r:id="rId12" w:history="1">
        <w:r w:rsidR="00607432" w:rsidRPr="006F4C81">
          <w:rPr>
            <w:rFonts w:eastAsia="MS PGothic" w:cs="Arial"/>
            <w:color w:val="E3032E"/>
            <w:spacing w:val="0"/>
            <w:szCs w:val="20"/>
            <w:u w:val="single"/>
            <w:lang w:eastAsia="de-DE"/>
          </w:rPr>
          <w:t>ec.europa.eu/research/participants/data/ref/h2020/other/wp/2018-2020/annexes/h2020-wp1820-annex-e-inproc_en.pdf</w:t>
        </w:r>
      </w:hyperlink>
    </w:p>
    <w:p w:rsidR="004C154F" w:rsidRPr="006F4C81" w:rsidRDefault="004C154F">
      <w:pPr>
        <w:spacing w:before="0" w:after="0" w:line="240" w:lineRule="auto"/>
        <w:rPr>
          <w:rFonts w:asciiTheme="majorHAnsi" w:hAnsiTheme="majorHAnsi" w:cs="Arial"/>
          <w:b/>
          <w:caps/>
          <w:color w:val="E3032E"/>
          <w:sz w:val="28"/>
          <w:szCs w:val="28"/>
        </w:rPr>
      </w:pPr>
    </w:p>
    <w:p w:rsidR="004C154F" w:rsidRPr="006F4C81" w:rsidRDefault="004C154F">
      <w:pPr>
        <w:spacing w:before="0" w:after="0" w:line="240" w:lineRule="auto"/>
      </w:pPr>
    </w:p>
    <w:p w:rsidR="009026C0" w:rsidRPr="006F4C81" w:rsidRDefault="004C154F">
      <w:pPr>
        <w:spacing w:before="0" w:after="0" w:line="240" w:lineRule="auto"/>
        <w:rPr>
          <w:rFonts w:asciiTheme="majorHAnsi" w:hAnsiTheme="majorHAnsi" w:cs="Arial"/>
          <w:b/>
          <w:caps/>
          <w:color w:val="E3032E"/>
          <w:sz w:val="28"/>
          <w:szCs w:val="28"/>
        </w:rPr>
      </w:pPr>
      <w:r w:rsidRPr="006F4C81">
        <w:t xml:space="preserve">Forschende an österreichischen Universitäten sowie außeruniversitären Forschungseinrichtungen ersuchen wir, für die Erstberatung ihr zuständiges Forschungsservice zu kontaktieren (für Universitäten unter: </w:t>
      </w:r>
      <w:hyperlink r:id="rId13" w:history="1">
        <w:r w:rsidRPr="006F4C81">
          <w:rPr>
            <w:rStyle w:val="Hyperlink"/>
          </w:rPr>
          <w:t>www.forschungsservice.at</w:t>
        </w:r>
      </w:hyperlink>
      <w:r w:rsidRPr="006F4C81">
        <w:t>).</w:t>
      </w:r>
      <w:r w:rsidR="009026C0" w:rsidRPr="006F4C81">
        <w:rPr>
          <w:rFonts w:asciiTheme="majorHAnsi" w:hAnsiTheme="majorHAnsi" w:cs="Arial"/>
          <w:b/>
          <w:caps/>
          <w:color w:val="E3032E"/>
          <w:sz w:val="28"/>
          <w:szCs w:val="28"/>
        </w:rPr>
        <w:br w:type="page"/>
      </w:r>
    </w:p>
    <w:p w:rsidR="009026C0" w:rsidRPr="006F4C81" w:rsidRDefault="009026C0" w:rsidP="009026C0">
      <w:pPr>
        <w:rPr>
          <w:rFonts w:asciiTheme="majorHAnsi" w:hAnsiTheme="majorHAnsi" w:cs="Arial"/>
          <w:b/>
          <w:caps/>
          <w:color w:val="E3032E"/>
          <w:sz w:val="28"/>
          <w:szCs w:val="28"/>
        </w:rPr>
      </w:pPr>
      <w:r w:rsidRPr="006F4C81">
        <w:rPr>
          <w:rFonts w:asciiTheme="majorHAnsi" w:hAnsiTheme="majorHAnsi" w:cs="Arial"/>
          <w:b/>
          <w:caps/>
          <w:color w:val="E3032E"/>
          <w:sz w:val="28"/>
          <w:szCs w:val="28"/>
        </w:rPr>
        <w:lastRenderedPageBreak/>
        <w:t xml:space="preserve">Ausschreibungen </w:t>
      </w:r>
      <w:r w:rsidR="00BA352E" w:rsidRPr="006F4C81">
        <w:rPr>
          <w:rFonts w:asciiTheme="majorHAnsi" w:hAnsiTheme="majorHAnsi" w:cs="Arial"/>
          <w:b/>
          <w:caps/>
          <w:color w:val="E3032E"/>
          <w:sz w:val="28"/>
          <w:szCs w:val="28"/>
        </w:rPr>
        <w:t>2020</w:t>
      </w:r>
    </w:p>
    <w:p w:rsidR="009026C0" w:rsidRPr="006F4C81" w:rsidRDefault="0017140E" w:rsidP="00DA5C30">
      <w:pPr>
        <w:rPr>
          <w:rFonts w:cs="Arial"/>
          <w:b/>
          <w:caps/>
          <w:color w:val="E3032E"/>
          <w:szCs w:val="20"/>
        </w:rPr>
      </w:pPr>
      <w:r w:rsidRPr="006F4C81">
        <w:rPr>
          <w:rFonts w:cs="Arial"/>
          <w:b/>
          <w:caps/>
          <w:color w:val="E3032E"/>
          <w:szCs w:val="20"/>
        </w:rPr>
        <w:t>European research infrastructures (including e-Infrastructures)</w:t>
      </w:r>
    </w:p>
    <w:p w:rsidR="009026C0" w:rsidRPr="006F4C81" w:rsidRDefault="00BA352E" w:rsidP="009026C0">
      <w:pPr>
        <w:tabs>
          <w:tab w:val="left" w:pos="2127"/>
        </w:tabs>
        <w:autoSpaceDE w:val="0"/>
        <w:autoSpaceDN w:val="0"/>
        <w:adjustRightInd w:val="0"/>
      </w:pPr>
      <w:r w:rsidRPr="006F4C81">
        <w:rPr>
          <w:rFonts w:eastAsia="Times New Roman" w:cs="Arial"/>
          <w:b/>
          <w:szCs w:val="20"/>
          <w:lang w:eastAsia="zh-CN"/>
        </w:rPr>
        <w:t>INFRAINNOV-04-2020: Innovation pilots</w:t>
      </w:r>
      <w:r w:rsidR="009026C0" w:rsidRPr="006F4C81">
        <w:rPr>
          <w:rFonts w:eastAsia="Times New Roman" w:cs="Arial"/>
          <w:b/>
          <w:szCs w:val="20"/>
          <w:lang w:eastAsia="zh-CN"/>
        </w:rPr>
        <w:br/>
      </w:r>
      <w:hyperlink r:id="rId14" w:history="1">
        <w:r w:rsidRPr="006F4C81">
          <w:rPr>
            <w:rStyle w:val="Hyperlink"/>
          </w:rPr>
          <w:t>https://ec.europa.eu/info/funding-tenders/opportunities/portal/screen/opportunities/topic-details/infrainnov-04-2020</w:t>
        </w:r>
      </w:hyperlink>
    </w:p>
    <w:p w:rsidR="00DA5C30" w:rsidRPr="006F4C81" w:rsidRDefault="00745919" w:rsidP="00745919">
      <w:pPr>
        <w:tabs>
          <w:tab w:val="left" w:pos="2127"/>
        </w:tabs>
        <w:autoSpaceDE w:val="0"/>
        <w:autoSpaceDN w:val="0"/>
        <w:adjustRightInd w:val="0"/>
        <w:spacing w:before="0" w:after="0"/>
        <w:jc w:val="both"/>
        <w:rPr>
          <w:rFonts w:eastAsia="Times New Roman" w:cs="Arial"/>
          <w:bCs/>
          <w:szCs w:val="20"/>
        </w:rPr>
      </w:pPr>
      <w:r w:rsidRPr="006F4C81">
        <w:rPr>
          <w:rFonts w:eastAsia="Times New Roman" w:cs="Arial"/>
          <w:bCs/>
          <w:szCs w:val="20"/>
        </w:rPr>
        <w:t>Budget:</w:t>
      </w:r>
      <w:r w:rsidRPr="006F4C81">
        <w:rPr>
          <w:rFonts w:eastAsia="Times New Roman" w:cs="Arial"/>
          <w:bCs/>
          <w:szCs w:val="20"/>
        </w:rPr>
        <w:tab/>
      </w:r>
      <w:r w:rsidR="00BA352E" w:rsidRPr="006F4C81">
        <w:rPr>
          <w:rFonts w:eastAsia="Times New Roman" w:cs="Arial"/>
          <w:bCs/>
          <w:szCs w:val="20"/>
        </w:rPr>
        <w:t>~10</w:t>
      </w:r>
      <w:r w:rsidRPr="006F4C81">
        <w:rPr>
          <w:rFonts w:eastAsia="Times New Roman" w:cs="Arial"/>
          <w:bCs/>
          <w:szCs w:val="20"/>
        </w:rPr>
        <w:t xml:space="preserve"> Mio. €</w:t>
      </w:r>
    </w:p>
    <w:p w:rsidR="00745919" w:rsidRPr="006F4C81" w:rsidRDefault="00745919" w:rsidP="00745919">
      <w:pPr>
        <w:tabs>
          <w:tab w:val="left" w:pos="2127"/>
        </w:tabs>
        <w:autoSpaceDE w:val="0"/>
        <w:autoSpaceDN w:val="0"/>
        <w:adjustRightInd w:val="0"/>
        <w:spacing w:before="0" w:after="0"/>
        <w:jc w:val="both"/>
        <w:rPr>
          <w:rFonts w:eastAsia="Times New Roman" w:cs="Arial"/>
          <w:bCs/>
          <w:szCs w:val="20"/>
        </w:rPr>
      </w:pPr>
      <w:r w:rsidRPr="006F4C81">
        <w:rPr>
          <w:rFonts w:eastAsia="Times New Roman" w:cs="Arial"/>
          <w:bCs/>
          <w:szCs w:val="20"/>
        </w:rPr>
        <w:t>Einreichfrist:</w:t>
      </w:r>
      <w:r w:rsidRPr="006F4C81">
        <w:rPr>
          <w:rFonts w:eastAsia="Times New Roman" w:cs="Arial"/>
          <w:bCs/>
          <w:szCs w:val="20"/>
        </w:rPr>
        <w:tab/>
      </w:r>
      <w:r w:rsidR="00BA352E" w:rsidRPr="006F4C81">
        <w:rPr>
          <w:rFonts w:eastAsia="Times New Roman" w:cs="Arial"/>
          <w:bCs/>
          <w:szCs w:val="20"/>
        </w:rPr>
        <w:t>17</w:t>
      </w:r>
      <w:r w:rsidRPr="006F4C81">
        <w:rPr>
          <w:rFonts w:eastAsia="Times New Roman" w:cs="Arial"/>
          <w:bCs/>
          <w:szCs w:val="20"/>
        </w:rPr>
        <w:t>. März 20</w:t>
      </w:r>
      <w:r w:rsidR="00BA352E" w:rsidRPr="006F4C81">
        <w:rPr>
          <w:rFonts w:eastAsia="Times New Roman" w:cs="Arial"/>
          <w:bCs/>
          <w:szCs w:val="20"/>
        </w:rPr>
        <w:t>20</w:t>
      </w:r>
    </w:p>
    <w:p w:rsidR="009026C0" w:rsidRPr="006F4C81" w:rsidRDefault="00745919" w:rsidP="00745919">
      <w:pPr>
        <w:tabs>
          <w:tab w:val="left" w:pos="2127"/>
        </w:tabs>
        <w:autoSpaceDE w:val="0"/>
        <w:autoSpaceDN w:val="0"/>
        <w:adjustRightInd w:val="0"/>
        <w:spacing w:before="0" w:after="0"/>
        <w:jc w:val="both"/>
        <w:rPr>
          <w:rFonts w:eastAsia="Times New Roman" w:cs="Arial"/>
          <w:szCs w:val="20"/>
          <w:lang w:eastAsia="zh-CN"/>
        </w:rPr>
      </w:pPr>
      <w:r w:rsidRPr="006F4C81">
        <w:rPr>
          <w:rFonts w:eastAsia="Times New Roman" w:cs="Arial"/>
          <w:bCs/>
          <w:szCs w:val="20"/>
        </w:rPr>
        <w:t>Förderinstrument:</w:t>
      </w:r>
      <w:r w:rsidRPr="006F4C81">
        <w:rPr>
          <w:rFonts w:eastAsia="Times New Roman" w:cs="Arial"/>
          <w:bCs/>
          <w:szCs w:val="20"/>
        </w:rPr>
        <w:tab/>
      </w:r>
      <w:r w:rsidR="00BA352E" w:rsidRPr="006F4C81">
        <w:rPr>
          <w:rFonts w:eastAsia="Times New Roman" w:cs="Arial"/>
          <w:bCs/>
          <w:szCs w:val="20"/>
        </w:rPr>
        <w:t>RIA</w:t>
      </w:r>
      <w:r w:rsidR="00EA7889" w:rsidRPr="006F4C81">
        <w:rPr>
          <w:rFonts w:eastAsia="Times New Roman" w:cs="Arial"/>
          <w:bCs/>
          <w:szCs w:val="20"/>
        </w:rPr>
        <w:t xml:space="preserve"> (Proposals may include PCP </w:t>
      </w:r>
      <w:proofErr w:type="spellStart"/>
      <w:r w:rsidR="00EA7889" w:rsidRPr="006F4C81">
        <w:rPr>
          <w:rFonts w:eastAsia="Times New Roman" w:cs="Arial"/>
          <w:bCs/>
          <w:szCs w:val="20"/>
        </w:rPr>
        <w:t>subcontracting</w:t>
      </w:r>
      <w:proofErr w:type="spellEnd"/>
      <w:r w:rsidR="00EA7889" w:rsidRPr="006F4C81">
        <w:rPr>
          <w:rFonts w:eastAsia="Times New Roman" w:cs="Arial"/>
          <w:bCs/>
          <w:szCs w:val="20"/>
        </w:rPr>
        <w:t xml:space="preserve"> </w:t>
      </w:r>
      <w:proofErr w:type="spellStart"/>
      <w:r w:rsidR="00EA7889" w:rsidRPr="006F4C81">
        <w:rPr>
          <w:rFonts w:eastAsia="Times New Roman" w:cs="Arial"/>
          <w:bCs/>
          <w:szCs w:val="20"/>
        </w:rPr>
        <w:t>activities</w:t>
      </w:r>
      <w:proofErr w:type="spellEnd"/>
      <w:r w:rsidR="00EA7889" w:rsidRPr="006F4C81">
        <w:rPr>
          <w:rFonts w:eastAsia="Times New Roman" w:cs="Arial"/>
          <w:bCs/>
          <w:szCs w:val="20"/>
        </w:rPr>
        <w:t>)</w:t>
      </w:r>
    </w:p>
    <w:p w:rsidR="00745919" w:rsidRPr="006F4C81" w:rsidRDefault="00745919" w:rsidP="00745919">
      <w:pPr>
        <w:tabs>
          <w:tab w:val="left" w:pos="2127"/>
        </w:tabs>
        <w:autoSpaceDE w:val="0"/>
        <w:autoSpaceDN w:val="0"/>
        <w:adjustRightInd w:val="0"/>
        <w:spacing w:before="0" w:after="0"/>
        <w:jc w:val="both"/>
        <w:rPr>
          <w:rFonts w:eastAsia="Times New Roman" w:cs="Arial"/>
          <w:szCs w:val="20"/>
          <w:lang w:eastAsia="zh-CN"/>
        </w:rPr>
      </w:pPr>
    </w:p>
    <w:p w:rsidR="009026C0" w:rsidRPr="006F4C81" w:rsidRDefault="009026C0" w:rsidP="00745919">
      <w:pPr>
        <w:tabs>
          <w:tab w:val="left" w:pos="2127"/>
        </w:tabs>
        <w:autoSpaceDE w:val="0"/>
        <w:autoSpaceDN w:val="0"/>
        <w:adjustRightInd w:val="0"/>
        <w:spacing w:before="0" w:after="0"/>
        <w:rPr>
          <w:rFonts w:eastAsia="Times New Roman" w:cs="Arial"/>
          <w:b/>
          <w:bCs/>
          <w:szCs w:val="20"/>
        </w:rPr>
      </w:pPr>
      <w:proofErr w:type="spellStart"/>
      <w:r w:rsidRPr="006F4C81">
        <w:rPr>
          <w:rFonts w:eastAsia="Times New Roman" w:cs="Arial"/>
          <w:b/>
          <w:bCs/>
          <w:szCs w:val="20"/>
        </w:rPr>
        <w:t>Expected</w:t>
      </w:r>
      <w:proofErr w:type="spellEnd"/>
      <w:r w:rsidRPr="006F4C81">
        <w:rPr>
          <w:rFonts w:eastAsia="Times New Roman" w:cs="Arial"/>
          <w:b/>
          <w:bCs/>
          <w:szCs w:val="20"/>
        </w:rPr>
        <w:t xml:space="preserve"> Impact:</w:t>
      </w:r>
    </w:p>
    <w:p w:rsidR="00BA352E" w:rsidRPr="006F4C81" w:rsidRDefault="00BA352E" w:rsidP="00BA352E">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Enhance</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scientific</w:t>
      </w:r>
      <w:proofErr w:type="spellEnd"/>
      <w:r w:rsidRPr="006F4C81">
        <w:rPr>
          <w:rFonts w:eastAsia="Times New Roman" w:cs="Arial"/>
          <w:bCs/>
          <w:szCs w:val="20"/>
        </w:rPr>
        <w:t xml:space="preserve"> </w:t>
      </w:r>
      <w:proofErr w:type="spellStart"/>
      <w:r w:rsidRPr="006F4C81">
        <w:rPr>
          <w:rFonts w:eastAsia="Times New Roman" w:cs="Arial"/>
          <w:bCs/>
          <w:szCs w:val="20"/>
        </w:rPr>
        <w:t>competitiveness</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European Research </w:t>
      </w:r>
      <w:proofErr w:type="spellStart"/>
      <w:r w:rsidRPr="006F4C81">
        <w:rPr>
          <w:rFonts w:eastAsia="Times New Roman" w:cs="Arial"/>
          <w:bCs/>
          <w:szCs w:val="20"/>
        </w:rPr>
        <w:t>Infrastructures</w:t>
      </w:r>
      <w:proofErr w:type="spellEnd"/>
      <w:r w:rsidRPr="006F4C81">
        <w:rPr>
          <w:rFonts w:eastAsia="Times New Roman" w:cs="Arial"/>
          <w:bCs/>
          <w:szCs w:val="20"/>
        </w:rPr>
        <w:t xml:space="preserve"> in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long</w:t>
      </w:r>
      <w:proofErr w:type="spellEnd"/>
      <w:r w:rsidRPr="006F4C81">
        <w:rPr>
          <w:rFonts w:eastAsia="Times New Roman" w:cs="Arial"/>
          <w:bCs/>
          <w:szCs w:val="20"/>
        </w:rPr>
        <w:t xml:space="preserve">-term and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further</w:t>
      </w:r>
      <w:proofErr w:type="spellEnd"/>
      <w:r w:rsidRPr="006F4C81">
        <w:rPr>
          <w:rFonts w:eastAsia="Times New Roman" w:cs="Arial"/>
          <w:bCs/>
          <w:szCs w:val="20"/>
        </w:rPr>
        <w:t xml:space="preserve"> </w:t>
      </w:r>
      <w:proofErr w:type="spellStart"/>
      <w:r w:rsidRPr="006F4C81">
        <w:rPr>
          <w:rFonts w:eastAsia="Times New Roman" w:cs="Arial"/>
          <w:bCs/>
          <w:szCs w:val="20"/>
        </w:rPr>
        <w:t>development</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innovative </w:t>
      </w:r>
      <w:proofErr w:type="spellStart"/>
      <w:r w:rsidRPr="006F4C81">
        <w:rPr>
          <w:rFonts w:eastAsia="Times New Roman" w:cs="Arial"/>
          <w:bCs/>
          <w:szCs w:val="20"/>
        </w:rPr>
        <w:t>companies</w:t>
      </w:r>
      <w:proofErr w:type="spellEnd"/>
      <w:r w:rsidRPr="006F4C81">
        <w:rPr>
          <w:rFonts w:eastAsia="Times New Roman" w:cs="Arial"/>
          <w:bCs/>
          <w:szCs w:val="20"/>
        </w:rPr>
        <w:t>;</w:t>
      </w:r>
    </w:p>
    <w:p w:rsidR="00BA352E" w:rsidRPr="006F4C81" w:rsidRDefault="00BA352E" w:rsidP="00BA352E">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Facilitate</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creation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both</w:t>
      </w:r>
      <w:proofErr w:type="spellEnd"/>
      <w:r w:rsidRPr="006F4C81">
        <w:rPr>
          <w:rFonts w:eastAsia="Times New Roman" w:cs="Arial"/>
          <w:bCs/>
          <w:szCs w:val="20"/>
        </w:rPr>
        <w:t xml:space="preserve"> large and </w:t>
      </w:r>
      <w:proofErr w:type="spellStart"/>
      <w:r w:rsidRPr="006F4C81">
        <w:rPr>
          <w:rFonts w:eastAsia="Times New Roman" w:cs="Arial"/>
          <w:bCs/>
          <w:szCs w:val="20"/>
        </w:rPr>
        <w:t>viable</w:t>
      </w:r>
      <w:proofErr w:type="spellEnd"/>
      <w:r w:rsidRPr="006F4C81">
        <w:rPr>
          <w:rFonts w:eastAsia="Times New Roman" w:cs="Arial"/>
          <w:bCs/>
          <w:szCs w:val="20"/>
        </w:rPr>
        <w:t xml:space="preserve"> </w:t>
      </w:r>
      <w:proofErr w:type="spellStart"/>
      <w:r w:rsidRPr="006F4C81">
        <w:rPr>
          <w:rFonts w:eastAsia="Times New Roman" w:cs="Arial"/>
          <w:bCs/>
          <w:szCs w:val="20"/>
        </w:rPr>
        <w:t>markets</w:t>
      </w:r>
      <w:proofErr w:type="spellEnd"/>
      <w:r w:rsidRPr="006F4C81">
        <w:rPr>
          <w:rFonts w:eastAsia="Times New Roman" w:cs="Arial"/>
          <w:bCs/>
          <w:szCs w:val="20"/>
        </w:rPr>
        <w:t xml:space="preserve"> and </w:t>
      </w:r>
      <w:proofErr w:type="spellStart"/>
      <w:r w:rsidRPr="006F4C81">
        <w:rPr>
          <w:rFonts w:eastAsia="Times New Roman" w:cs="Arial"/>
          <w:bCs/>
          <w:szCs w:val="20"/>
        </w:rPr>
        <w:t>structuring</w:t>
      </w:r>
      <w:proofErr w:type="spellEnd"/>
      <w:r w:rsidRPr="006F4C81">
        <w:rPr>
          <w:rFonts w:eastAsia="Times New Roman" w:cs="Arial"/>
          <w:bCs/>
          <w:szCs w:val="20"/>
        </w:rPr>
        <w:t xml:space="preserve"> </w:t>
      </w:r>
      <w:proofErr w:type="spellStart"/>
      <w:r w:rsidRPr="006F4C81">
        <w:rPr>
          <w:rFonts w:eastAsia="Times New Roman" w:cs="Arial"/>
          <w:bCs/>
          <w:szCs w:val="20"/>
        </w:rPr>
        <w:t>industrial</w:t>
      </w:r>
      <w:proofErr w:type="spellEnd"/>
      <w:r w:rsidRPr="006F4C81">
        <w:rPr>
          <w:rFonts w:eastAsia="Times New Roman" w:cs="Arial"/>
          <w:bCs/>
          <w:szCs w:val="20"/>
        </w:rPr>
        <w:t xml:space="preserve"> </w:t>
      </w:r>
      <w:proofErr w:type="spellStart"/>
      <w:r w:rsidRPr="006F4C81">
        <w:rPr>
          <w:rFonts w:eastAsia="Times New Roman" w:cs="Arial"/>
          <w:bCs/>
          <w:szCs w:val="20"/>
        </w:rPr>
        <w:t>partners</w:t>
      </w:r>
      <w:proofErr w:type="spellEnd"/>
      <w:r w:rsidRPr="006F4C81">
        <w:rPr>
          <w:rFonts w:eastAsia="Times New Roman" w:cs="Arial"/>
          <w:bCs/>
          <w:szCs w:val="20"/>
        </w:rPr>
        <w:t xml:space="preserve"> in a </w:t>
      </w:r>
      <w:proofErr w:type="spellStart"/>
      <w:r w:rsidRPr="006F4C81">
        <w:rPr>
          <w:rFonts w:eastAsia="Times New Roman" w:cs="Arial"/>
          <w:bCs/>
          <w:szCs w:val="20"/>
        </w:rPr>
        <w:t>critical</w:t>
      </w:r>
      <w:proofErr w:type="spellEnd"/>
      <w:r w:rsidRPr="006F4C81">
        <w:rPr>
          <w:rFonts w:eastAsia="Times New Roman" w:cs="Arial"/>
          <w:bCs/>
          <w:szCs w:val="20"/>
        </w:rPr>
        <w:t xml:space="preserve"> </w:t>
      </w:r>
      <w:proofErr w:type="spellStart"/>
      <w:r w:rsidRPr="006F4C81">
        <w:rPr>
          <w:rFonts w:eastAsia="Times New Roman" w:cs="Arial"/>
          <w:bCs/>
          <w:szCs w:val="20"/>
        </w:rPr>
        <w:t>mass</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enable</w:t>
      </w:r>
      <w:proofErr w:type="spellEnd"/>
      <w:r w:rsidRPr="006F4C81">
        <w:rPr>
          <w:rFonts w:eastAsia="Times New Roman" w:cs="Arial"/>
          <w:bCs/>
          <w:szCs w:val="20"/>
        </w:rPr>
        <w:t xml:space="preserve"> European </w:t>
      </w:r>
      <w:proofErr w:type="spellStart"/>
      <w:r w:rsidRPr="006F4C81">
        <w:rPr>
          <w:rFonts w:eastAsia="Times New Roman" w:cs="Arial"/>
          <w:bCs/>
          <w:szCs w:val="20"/>
        </w:rPr>
        <w:t>industry</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respond</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demands</w:t>
      </w:r>
      <w:proofErr w:type="spellEnd"/>
      <w:r w:rsidRPr="006F4C81">
        <w:rPr>
          <w:rFonts w:eastAsia="Times New Roman" w:cs="Arial"/>
          <w:bCs/>
          <w:szCs w:val="20"/>
        </w:rPr>
        <w:t xml:space="preserve"> </w:t>
      </w:r>
      <w:proofErr w:type="spellStart"/>
      <w:r w:rsidRPr="006F4C81">
        <w:rPr>
          <w:rFonts w:eastAsia="Times New Roman" w:cs="Arial"/>
          <w:bCs/>
          <w:szCs w:val="20"/>
        </w:rPr>
        <w:t>from</w:t>
      </w:r>
      <w:proofErr w:type="spellEnd"/>
      <w:r w:rsidRPr="006F4C81">
        <w:rPr>
          <w:rFonts w:eastAsia="Times New Roman" w:cs="Arial"/>
          <w:bCs/>
          <w:szCs w:val="20"/>
        </w:rPr>
        <w:t xml:space="preserve"> international Research </w:t>
      </w:r>
      <w:proofErr w:type="spellStart"/>
      <w:r w:rsidRPr="006F4C81">
        <w:rPr>
          <w:rFonts w:eastAsia="Times New Roman" w:cs="Arial"/>
          <w:bCs/>
          <w:szCs w:val="20"/>
        </w:rPr>
        <w:t>Infrastructures</w:t>
      </w:r>
      <w:proofErr w:type="spellEnd"/>
      <w:r w:rsidRPr="006F4C81">
        <w:rPr>
          <w:rFonts w:eastAsia="Times New Roman" w:cs="Arial"/>
          <w:bCs/>
          <w:szCs w:val="20"/>
        </w:rPr>
        <w:t>;</w:t>
      </w:r>
    </w:p>
    <w:p w:rsidR="009026C0" w:rsidRPr="006F4C81" w:rsidRDefault="00BA352E" w:rsidP="00BA352E">
      <w:pPr>
        <w:pStyle w:val="Listenabsatz"/>
        <w:numPr>
          <w:ilvl w:val="0"/>
          <w:numId w:val="37"/>
        </w:numPr>
        <w:tabs>
          <w:tab w:val="left" w:pos="2127"/>
        </w:tabs>
        <w:autoSpaceDE w:val="0"/>
        <w:autoSpaceDN w:val="0"/>
        <w:adjustRightInd w:val="0"/>
        <w:spacing w:before="0" w:after="0"/>
        <w:rPr>
          <w:rFonts w:eastAsia="Times New Roman" w:cs="Arial"/>
          <w:bCs/>
          <w:szCs w:val="20"/>
        </w:rPr>
      </w:pPr>
      <w:r w:rsidRPr="006F4C81">
        <w:rPr>
          <w:rFonts w:eastAsia="Times New Roman" w:cs="Arial"/>
          <w:bCs/>
          <w:szCs w:val="20"/>
        </w:rPr>
        <w:t xml:space="preserve">Support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integration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research</w:t>
      </w:r>
      <w:proofErr w:type="spellEnd"/>
      <w:r w:rsidRPr="006F4C81">
        <w:rPr>
          <w:rFonts w:eastAsia="Times New Roman" w:cs="Arial"/>
          <w:bCs/>
          <w:szCs w:val="20"/>
        </w:rPr>
        <w:t xml:space="preserve"> </w:t>
      </w:r>
      <w:proofErr w:type="spellStart"/>
      <w:r w:rsidRPr="006F4C81">
        <w:rPr>
          <w:rFonts w:eastAsia="Times New Roman" w:cs="Arial"/>
          <w:bCs/>
          <w:szCs w:val="20"/>
        </w:rPr>
        <w:t>infrastructures</w:t>
      </w:r>
      <w:proofErr w:type="spellEnd"/>
      <w:r w:rsidRPr="006F4C81">
        <w:rPr>
          <w:rFonts w:eastAsia="Times New Roman" w:cs="Arial"/>
          <w:bCs/>
          <w:szCs w:val="20"/>
        </w:rPr>
        <w:t xml:space="preserve"> </w:t>
      </w:r>
      <w:proofErr w:type="spellStart"/>
      <w:r w:rsidRPr="006F4C81">
        <w:rPr>
          <w:rFonts w:eastAsia="Times New Roman" w:cs="Arial"/>
          <w:bCs/>
          <w:szCs w:val="20"/>
        </w:rPr>
        <w:t>into</w:t>
      </w:r>
      <w:proofErr w:type="spellEnd"/>
      <w:r w:rsidRPr="006F4C81">
        <w:rPr>
          <w:rFonts w:eastAsia="Times New Roman" w:cs="Arial"/>
          <w:bCs/>
          <w:szCs w:val="20"/>
        </w:rPr>
        <w:t xml:space="preserve"> </w:t>
      </w:r>
      <w:proofErr w:type="spellStart"/>
      <w:r w:rsidRPr="006F4C81">
        <w:rPr>
          <w:rFonts w:eastAsia="Times New Roman" w:cs="Arial"/>
          <w:bCs/>
          <w:szCs w:val="20"/>
        </w:rPr>
        <w:t>local</w:t>
      </w:r>
      <w:proofErr w:type="spellEnd"/>
      <w:r w:rsidRPr="006F4C81">
        <w:rPr>
          <w:rFonts w:eastAsia="Times New Roman" w:cs="Arial"/>
          <w:bCs/>
          <w:szCs w:val="20"/>
        </w:rPr>
        <w:t xml:space="preserve">, regional and global </w:t>
      </w:r>
      <w:proofErr w:type="spellStart"/>
      <w:r w:rsidRPr="006F4C81">
        <w:rPr>
          <w:rFonts w:eastAsia="Times New Roman" w:cs="Arial"/>
          <w:bCs/>
          <w:szCs w:val="20"/>
        </w:rPr>
        <w:t>innovation</w:t>
      </w:r>
      <w:proofErr w:type="spellEnd"/>
      <w:r w:rsidRPr="006F4C81">
        <w:rPr>
          <w:rFonts w:eastAsia="Times New Roman" w:cs="Arial"/>
          <w:bCs/>
          <w:szCs w:val="20"/>
        </w:rPr>
        <w:t xml:space="preserve"> </w:t>
      </w:r>
      <w:proofErr w:type="spellStart"/>
      <w:r w:rsidRPr="006F4C81">
        <w:rPr>
          <w:rFonts w:eastAsia="Times New Roman" w:cs="Arial"/>
          <w:bCs/>
          <w:szCs w:val="20"/>
        </w:rPr>
        <w:t>systems</w:t>
      </w:r>
      <w:proofErr w:type="spellEnd"/>
      <w:r w:rsidR="009026C0" w:rsidRPr="006F4C81">
        <w:rPr>
          <w:rFonts w:eastAsia="Times New Roman" w:cs="Arial"/>
          <w:bCs/>
          <w:szCs w:val="20"/>
        </w:rPr>
        <w:t>.</w:t>
      </w:r>
    </w:p>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
    <w:p w:rsidR="009026C0" w:rsidRPr="006F4C81" w:rsidRDefault="009026C0" w:rsidP="00745919">
      <w:pPr>
        <w:rPr>
          <w:rFonts w:cs="Arial"/>
          <w:b/>
          <w:caps/>
          <w:color w:val="E3032E"/>
          <w:szCs w:val="20"/>
        </w:rPr>
      </w:pPr>
      <w:r w:rsidRPr="006F4C81">
        <w:rPr>
          <w:rFonts w:cs="Arial"/>
          <w:b/>
          <w:caps/>
          <w:color w:val="E3032E"/>
          <w:szCs w:val="20"/>
        </w:rPr>
        <w:t>Gesellschaftliche herausforderung: Gesundheit, demografischer Wandel und Wohlergehen</w:t>
      </w:r>
    </w:p>
    <w:p w:rsidR="00BA352E" w:rsidRPr="006F4C81" w:rsidRDefault="00BA352E" w:rsidP="00745919">
      <w:pPr>
        <w:tabs>
          <w:tab w:val="left" w:pos="2127"/>
        </w:tabs>
        <w:autoSpaceDE w:val="0"/>
        <w:autoSpaceDN w:val="0"/>
        <w:adjustRightInd w:val="0"/>
        <w:spacing w:before="0" w:after="0"/>
        <w:rPr>
          <w:rFonts w:eastAsia="Times New Roman" w:cs="Arial"/>
          <w:b/>
          <w:szCs w:val="20"/>
          <w:lang w:eastAsia="zh-CN"/>
        </w:rPr>
      </w:pPr>
    </w:p>
    <w:p w:rsidR="00FB42B2" w:rsidRPr="006F4C81" w:rsidRDefault="00FB42B2" w:rsidP="00745919">
      <w:pPr>
        <w:tabs>
          <w:tab w:val="left" w:pos="2127"/>
        </w:tabs>
        <w:autoSpaceDE w:val="0"/>
        <w:autoSpaceDN w:val="0"/>
        <w:adjustRightInd w:val="0"/>
        <w:spacing w:before="0" w:after="0"/>
        <w:rPr>
          <w:rFonts w:eastAsia="Times New Roman" w:cs="Arial"/>
          <w:b/>
          <w:szCs w:val="20"/>
          <w:lang w:eastAsia="zh-CN"/>
        </w:rPr>
      </w:pPr>
      <w:r w:rsidRPr="006F4C81">
        <w:rPr>
          <w:rFonts w:eastAsia="Times New Roman" w:cs="Arial"/>
          <w:b/>
          <w:szCs w:val="20"/>
          <w:lang w:eastAsia="zh-CN"/>
        </w:rPr>
        <w:t>SC1-BHC-20A-2020</w:t>
      </w:r>
      <w:r w:rsidR="00CD52B0" w:rsidRPr="006F4C81">
        <w:rPr>
          <w:rFonts w:eastAsia="Times New Roman" w:cs="Arial"/>
          <w:b/>
          <w:szCs w:val="20"/>
          <w:lang w:eastAsia="zh-CN"/>
        </w:rPr>
        <w:t>:</w:t>
      </w:r>
      <w:r w:rsidRPr="006F4C81">
        <w:rPr>
          <w:rFonts w:eastAsia="Times New Roman" w:cs="Arial"/>
          <w:b/>
          <w:szCs w:val="20"/>
          <w:lang w:eastAsia="zh-CN"/>
        </w:rPr>
        <w:t xml:space="preserve"> </w:t>
      </w:r>
      <w:proofErr w:type="spellStart"/>
      <w:r w:rsidRPr="006F4C81">
        <w:rPr>
          <w:rFonts w:eastAsia="Times New Roman" w:cs="Arial"/>
          <w:b/>
          <w:szCs w:val="20"/>
          <w:lang w:eastAsia="zh-CN"/>
        </w:rPr>
        <w:t>Pre</w:t>
      </w:r>
      <w:proofErr w:type="spellEnd"/>
      <w:r w:rsidRPr="006F4C81">
        <w:rPr>
          <w:rFonts w:eastAsia="Times New Roman" w:cs="Arial"/>
          <w:b/>
          <w:szCs w:val="20"/>
          <w:lang w:eastAsia="zh-CN"/>
        </w:rPr>
        <w:t xml:space="preserve">-commercial </w:t>
      </w:r>
      <w:proofErr w:type="spellStart"/>
      <w:r w:rsidRPr="006F4C81">
        <w:rPr>
          <w:rFonts w:eastAsia="Times New Roman" w:cs="Arial"/>
          <w:b/>
          <w:szCs w:val="20"/>
          <w:lang w:eastAsia="zh-CN"/>
        </w:rPr>
        <w:t>procurement</w:t>
      </w:r>
      <w:proofErr w:type="spellEnd"/>
      <w:r w:rsidRPr="006F4C81">
        <w:rPr>
          <w:rFonts w:eastAsia="Times New Roman" w:cs="Arial"/>
          <w:b/>
          <w:szCs w:val="20"/>
          <w:lang w:eastAsia="zh-CN"/>
        </w:rPr>
        <w:t xml:space="preserve"> (PCP) </w:t>
      </w:r>
      <w:proofErr w:type="spellStart"/>
      <w:r w:rsidRPr="006F4C81">
        <w:rPr>
          <w:rFonts w:eastAsia="Times New Roman" w:cs="Arial"/>
          <w:b/>
          <w:szCs w:val="20"/>
          <w:lang w:eastAsia="zh-CN"/>
        </w:rPr>
        <w:t>for</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integrated</w:t>
      </w:r>
      <w:proofErr w:type="spellEnd"/>
      <w:r w:rsidRPr="006F4C81">
        <w:rPr>
          <w:rFonts w:eastAsia="Times New Roman" w:cs="Arial"/>
          <w:b/>
          <w:szCs w:val="20"/>
          <w:lang w:eastAsia="zh-CN"/>
        </w:rPr>
        <w:t xml:space="preserve"> care </w:t>
      </w:r>
      <w:proofErr w:type="spellStart"/>
      <w:r w:rsidRPr="006F4C81">
        <w:rPr>
          <w:rFonts w:eastAsia="Times New Roman" w:cs="Arial"/>
          <w:b/>
          <w:szCs w:val="20"/>
          <w:lang w:eastAsia="zh-CN"/>
        </w:rPr>
        <w:t>solutions</w:t>
      </w:r>
      <w:proofErr w:type="spellEnd"/>
    </w:p>
    <w:p w:rsidR="009026C0" w:rsidRPr="006F4C81" w:rsidRDefault="00A67DE0" w:rsidP="00745919">
      <w:pPr>
        <w:tabs>
          <w:tab w:val="left" w:pos="2127"/>
        </w:tabs>
        <w:autoSpaceDE w:val="0"/>
        <w:autoSpaceDN w:val="0"/>
        <w:adjustRightInd w:val="0"/>
        <w:spacing w:before="0" w:after="0"/>
      </w:pPr>
      <w:hyperlink r:id="rId15" w:history="1">
        <w:r w:rsidR="00CD52B0" w:rsidRPr="006F4C81">
          <w:rPr>
            <w:rStyle w:val="Hyperlink"/>
          </w:rPr>
          <w:t>https://ec.europa.eu/info/funding-tenders/opportunities/portal/screen/opportunities/topic-details/sc1-bhc-20a-2020</w:t>
        </w:r>
      </w:hyperlink>
    </w:p>
    <w:p w:rsidR="009026C0" w:rsidRPr="006F4C81" w:rsidRDefault="009026C0" w:rsidP="00745919">
      <w:pPr>
        <w:tabs>
          <w:tab w:val="left" w:pos="2127"/>
        </w:tabs>
        <w:autoSpaceDE w:val="0"/>
        <w:autoSpaceDN w:val="0"/>
        <w:adjustRightInd w:val="0"/>
        <w:spacing w:before="0" w:after="0"/>
        <w:rPr>
          <w:rFonts w:eastAsia="Times New Roman" w:cs="Arial"/>
          <w:szCs w:val="20"/>
          <w:lang w:eastAsia="zh-CN"/>
        </w:rPr>
      </w:pPr>
    </w:p>
    <w:tbl>
      <w:tblPr>
        <w:tblW w:w="0" w:type="auto"/>
        <w:tblInd w:w="5" w:type="dxa"/>
        <w:tblCellMar>
          <w:left w:w="0" w:type="dxa"/>
        </w:tblCellMar>
        <w:tblLook w:val="04A0" w:firstRow="1" w:lastRow="0" w:firstColumn="1" w:lastColumn="0" w:noHBand="0" w:noVBand="1"/>
      </w:tblPr>
      <w:tblGrid>
        <w:gridCol w:w="2088"/>
        <w:gridCol w:w="6662"/>
      </w:tblGrid>
      <w:tr w:rsidR="009026C0" w:rsidRPr="006F4C81" w:rsidTr="00DB5060">
        <w:tc>
          <w:tcPr>
            <w:tcW w:w="2088"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Budget:</w:t>
            </w:r>
          </w:p>
        </w:tc>
        <w:tc>
          <w:tcPr>
            <w:tcW w:w="6662" w:type="dxa"/>
            <w:shd w:val="clear" w:color="auto" w:fill="auto"/>
          </w:tcPr>
          <w:p w:rsidR="009026C0" w:rsidRPr="006F4C81" w:rsidRDefault="008B5CE6"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5-6</w:t>
            </w:r>
            <w:r w:rsidR="009026C0" w:rsidRPr="006F4C81">
              <w:rPr>
                <w:rFonts w:eastAsia="Times New Roman" w:cs="Arial"/>
                <w:bCs/>
                <w:szCs w:val="20"/>
              </w:rPr>
              <w:t xml:space="preserve"> Mio</w:t>
            </w:r>
            <w:r w:rsidR="00A67DE0">
              <w:rPr>
                <w:rFonts w:eastAsia="Times New Roman" w:cs="Arial"/>
                <w:bCs/>
                <w:szCs w:val="20"/>
              </w:rPr>
              <w:t>.</w:t>
            </w:r>
            <w:r w:rsidR="009026C0" w:rsidRPr="006F4C81">
              <w:rPr>
                <w:rFonts w:eastAsia="Times New Roman" w:cs="Arial"/>
                <w:bCs/>
                <w:szCs w:val="20"/>
              </w:rPr>
              <w:t xml:space="preserve"> €</w:t>
            </w:r>
          </w:p>
        </w:tc>
      </w:tr>
      <w:tr w:rsidR="009026C0" w:rsidRPr="006F4C81" w:rsidTr="00DB5060">
        <w:tc>
          <w:tcPr>
            <w:tcW w:w="2088"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Einreichfrist:</w:t>
            </w:r>
          </w:p>
        </w:tc>
        <w:tc>
          <w:tcPr>
            <w:tcW w:w="6662" w:type="dxa"/>
            <w:shd w:val="clear" w:color="auto" w:fill="auto"/>
          </w:tcPr>
          <w:p w:rsidR="009026C0" w:rsidRPr="006F4C81" w:rsidRDefault="00FB42B2" w:rsidP="00FB42B2">
            <w:pPr>
              <w:pStyle w:val="Default"/>
              <w:spacing w:line="270" w:lineRule="atLeast"/>
              <w:rPr>
                <w:rFonts w:asciiTheme="minorHAnsi" w:eastAsia="Times New Roman" w:hAnsiTheme="minorHAnsi" w:cs="Arial"/>
                <w:bCs/>
                <w:sz w:val="20"/>
                <w:szCs w:val="20"/>
              </w:rPr>
            </w:pPr>
            <w:r w:rsidRPr="006F4C81">
              <w:rPr>
                <w:rFonts w:asciiTheme="minorHAnsi" w:eastAsia="Times New Roman" w:hAnsiTheme="minorHAnsi" w:cs="Arial"/>
                <w:bCs/>
                <w:color w:val="auto"/>
                <w:sz w:val="20"/>
                <w:szCs w:val="20"/>
                <w:lang w:eastAsia="de-DE"/>
              </w:rPr>
              <w:t>7</w:t>
            </w:r>
            <w:r w:rsidR="009026C0" w:rsidRPr="006F4C81">
              <w:rPr>
                <w:rFonts w:asciiTheme="minorHAnsi" w:eastAsia="Times New Roman" w:hAnsiTheme="minorHAnsi" w:cs="Arial"/>
                <w:bCs/>
                <w:color w:val="auto"/>
                <w:sz w:val="20"/>
                <w:szCs w:val="20"/>
                <w:lang w:eastAsia="de-DE"/>
              </w:rPr>
              <w:t>.</w:t>
            </w:r>
            <w:r w:rsidR="009026C0" w:rsidRPr="006F4C81">
              <w:rPr>
                <w:rFonts w:asciiTheme="minorHAnsi" w:hAnsiTheme="minorHAnsi"/>
                <w:sz w:val="20"/>
                <w:szCs w:val="20"/>
              </w:rPr>
              <w:t xml:space="preserve"> </w:t>
            </w:r>
            <w:r w:rsidRPr="006F4C81">
              <w:rPr>
                <w:rFonts w:asciiTheme="minorHAnsi" w:eastAsia="Times New Roman" w:hAnsiTheme="minorHAnsi" w:cs="Arial"/>
                <w:bCs/>
                <w:color w:val="auto"/>
                <w:sz w:val="20"/>
                <w:szCs w:val="20"/>
                <w:lang w:eastAsia="de-DE"/>
              </w:rPr>
              <w:t>April 2020</w:t>
            </w:r>
            <w:r w:rsidR="009026C0" w:rsidRPr="006F4C81">
              <w:rPr>
                <w:rFonts w:asciiTheme="minorHAnsi" w:eastAsia="Times New Roman" w:hAnsiTheme="minorHAnsi" w:cs="Arial"/>
                <w:bCs/>
                <w:color w:val="auto"/>
                <w:sz w:val="20"/>
                <w:szCs w:val="20"/>
                <w:lang w:eastAsia="de-DE"/>
              </w:rPr>
              <w:t xml:space="preserve"> </w:t>
            </w:r>
          </w:p>
        </w:tc>
      </w:tr>
      <w:tr w:rsidR="009026C0" w:rsidRPr="006F4C81" w:rsidTr="00DB5060">
        <w:tc>
          <w:tcPr>
            <w:tcW w:w="2088"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Förderinstrument:</w:t>
            </w:r>
          </w:p>
        </w:tc>
        <w:tc>
          <w:tcPr>
            <w:tcW w:w="6662"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PCP</w:t>
            </w:r>
          </w:p>
        </w:tc>
      </w:tr>
    </w:tbl>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roofErr w:type="spellStart"/>
      <w:r w:rsidRPr="006F4C81">
        <w:rPr>
          <w:rFonts w:eastAsia="Times New Roman" w:cs="Arial"/>
          <w:b/>
          <w:szCs w:val="20"/>
          <w:lang w:eastAsia="zh-CN"/>
        </w:rPr>
        <w:t>Expected</w:t>
      </w:r>
      <w:proofErr w:type="spellEnd"/>
      <w:r w:rsidRPr="006F4C81">
        <w:rPr>
          <w:rFonts w:eastAsia="Times New Roman" w:cs="Arial"/>
          <w:b/>
          <w:szCs w:val="20"/>
          <w:lang w:eastAsia="zh-CN"/>
        </w:rPr>
        <w:t xml:space="preserve"> Impact:</w:t>
      </w:r>
    </w:p>
    <w:p w:rsidR="00CD52B0" w:rsidRPr="006F4C81" w:rsidRDefault="00CD52B0" w:rsidP="00CD52B0">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Reduced</w:t>
      </w:r>
      <w:proofErr w:type="spellEnd"/>
      <w:r w:rsidRPr="006F4C81">
        <w:rPr>
          <w:rFonts w:eastAsia="Times New Roman" w:cs="Arial"/>
          <w:bCs/>
          <w:szCs w:val="20"/>
        </w:rPr>
        <w:t xml:space="preserve"> </w:t>
      </w:r>
      <w:proofErr w:type="spellStart"/>
      <w:r w:rsidRPr="006F4C81">
        <w:rPr>
          <w:rFonts w:eastAsia="Times New Roman" w:cs="Arial"/>
          <w:bCs/>
          <w:szCs w:val="20"/>
        </w:rPr>
        <w:t>fragmentation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demand</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innovative </w:t>
      </w:r>
      <w:proofErr w:type="spellStart"/>
      <w:r w:rsidRPr="006F4C81">
        <w:rPr>
          <w:rFonts w:eastAsia="Times New Roman" w:cs="Arial"/>
          <w:bCs/>
          <w:szCs w:val="20"/>
        </w:rPr>
        <w:t>solutions</w:t>
      </w:r>
      <w:proofErr w:type="spellEnd"/>
      <w:r w:rsidRPr="006F4C81">
        <w:rPr>
          <w:rFonts w:eastAsia="Times New Roman" w:cs="Arial"/>
          <w:bCs/>
          <w:szCs w:val="20"/>
        </w:rPr>
        <w:t xml:space="preserve"> in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area</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integrated</w:t>
      </w:r>
      <w:proofErr w:type="spellEnd"/>
      <w:r w:rsidRPr="006F4C81">
        <w:rPr>
          <w:rFonts w:eastAsia="Times New Roman" w:cs="Arial"/>
          <w:bCs/>
          <w:szCs w:val="20"/>
        </w:rPr>
        <w:t xml:space="preserve"> care;</w:t>
      </w:r>
    </w:p>
    <w:p w:rsidR="009026C0" w:rsidRPr="006F4C81" w:rsidRDefault="00CD52B0" w:rsidP="00CD52B0">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Increased</w:t>
      </w:r>
      <w:proofErr w:type="spellEnd"/>
      <w:r w:rsidRPr="006F4C81">
        <w:rPr>
          <w:rFonts w:eastAsia="Times New Roman" w:cs="Arial"/>
          <w:bCs/>
          <w:szCs w:val="20"/>
        </w:rPr>
        <w:t xml:space="preserve"> </w:t>
      </w:r>
      <w:proofErr w:type="spellStart"/>
      <w:r w:rsidRPr="006F4C81">
        <w:rPr>
          <w:rFonts w:eastAsia="Times New Roman" w:cs="Arial"/>
          <w:bCs/>
          <w:szCs w:val="20"/>
        </w:rPr>
        <w:t>opportunities</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wide</w:t>
      </w:r>
      <w:proofErr w:type="spellEnd"/>
      <w:r w:rsidRPr="006F4C81">
        <w:rPr>
          <w:rFonts w:eastAsia="Times New Roman" w:cs="Arial"/>
          <w:bCs/>
          <w:szCs w:val="20"/>
        </w:rPr>
        <w:t xml:space="preserve"> </w:t>
      </w:r>
      <w:proofErr w:type="spellStart"/>
      <w:r w:rsidRPr="006F4C81">
        <w:rPr>
          <w:rFonts w:eastAsia="Times New Roman" w:cs="Arial"/>
          <w:bCs/>
          <w:szCs w:val="20"/>
        </w:rPr>
        <w:t>market</w:t>
      </w:r>
      <w:proofErr w:type="spellEnd"/>
      <w:r w:rsidRPr="006F4C81">
        <w:rPr>
          <w:rFonts w:eastAsia="Times New Roman" w:cs="Arial"/>
          <w:bCs/>
          <w:szCs w:val="20"/>
        </w:rPr>
        <w:t xml:space="preserve"> </w:t>
      </w:r>
      <w:proofErr w:type="spellStart"/>
      <w:r w:rsidRPr="006F4C81">
        <w:rPr>
          <w:rFonts w:eastAsia="Times New Roman" w:cs="Arial"/>
          <w:bCs/>
          <w:szCs w:val="20"/>
        </w:rPr>
        <w:t>uptake</w:t>
      </w:r>
      <w:proofErr w:type="spellEnd"/>
      <w:r w:rsidRPr="006F4C81">
        <w:rPr>
          <w:rFonts w:eastAsia="Times New Roman" w:cs="Arial"/>
          <w:bCs/>
          <w:szCs w:val="20"/>
        </w:rPr>
        <w:t xml:space="preserve"> and </w:t>
      </w:r>
      <w:proofErr w:type="spellStart"/>
      <w:r w:rsidRPr="006F4C81">
        <w:rPr>
          <w:rFonts w:eastAsia="Times New Roman" w:cs="Arial"/>
          <w:bCs/>
          <w:szCs w:val="20"/>
        </w:rPr>
        <w:t>economies</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scale</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supply</w:t>
      </w:r>
      <w:proofErr w:type="spellEnd"/>
      <w:r w:rsidRPr="006F4C81">
        <w:rPr>
          <w:rFonts w:eastAsia="Times New Roman" w:cs="Arial"/>
          <w:bCs/>
          <w:szCs w:val="20"/>
        </w:rPr>
        <w:t xml:space="preserve"> </w:t>
      </w:r>
      <w:proofErr w:type="spellStart"/>
      <w:r w:rsidRPr="006F4C81">
        <w:rPr>
          <w:rFonts w:eastAsia="Times New Roman" w:cs="Arial"/>
          <w:bCs/>
          <w:szCs w:val="20"/>
        </w:rPr>
        <w:t>side</w:t>
      </w:r>
      <w:proofErr w:type="spellEnd"/>
      <w:r w:rsidRPr="006F4C81">
        <w:rPr>
          <w:rFonts w:eastAsia="Times New Roman" w:cs="Arial"/>
          <w:bCs/>
          <w:szCs w:val="20"/>
        </w:rPr>
        <w:t xml:space="preserve"> </w:t>
      </w:r>
      <w:proofErr w:type="spellStart"/>
      <w:r w:rsidRPr="006F4C81">
        <w:rPr>
          <w:rFonts w:eastAsia="Times New Roman" w:cs="Arial"/>
          <w:bCs/>
          <w:szCs w:val="20"/>
        </w:rPr>
        <w:t>through</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use</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joint</w:t>
      </w:r>
      <w:proofErr w:type="spellEnd"/>
      <w:r w:rsidRPr="006F4C81">
        <w:rPr>
          <w:rFonts w:eastAsia="Times New Roman" w:cs="Arial"/>
          <w:bCs/>
          <w:szCs w:val="20"/>
        </w:rPr>
        <w:t xml:space="preserve"> </w:t>
      </w:r>
      <w:proofErr w:type="spellStart"/>
      <w:r w:rsidRPr="006F4C81">
        <w:rPr>
          <w:rFonts w:eastAsia="Times New Roman" w:cs="Arial"/>
          <w:bCs/>
          <w:szCs w:val="20"/>
        </w:rPr>
        <w:t>specifications</w:t>
      </w:r>
      <w:proofErr w:type="spellEnd"/>
      <w:r w:rsidRPr="006F4C81">
        <w:rPr>
          <w:rFonts w:eastAsia="Times New Roman" w:cs="Arial"/>
          <w:bCs/>
          <w:szCs w:val="20"/>
        </w:rPr>
        <w:t xml:space="preserve">, </w:t>
      </w:r>
      <w:proofErr w:type="spellStart"/>
      <w:r w:rsidRPr="006F4C81">
        <w:rPr>
          <w:rFonts w:eastAsia="Times New Roman" w:cs="Arial"/>
          <w:bCs/>
          <w:szCs w:val="20"/>
        </w:rPr>
        <w:t>wide</w:t>
      </w:r>
      <w:proofErr w:type="spellEnd"/>
      <w:r w:rsidRPr="006F4C81">
        <w:rPr>
          <w:rFonts w:eastAsia="Times New Roman" w:cs="Arial"/>
          <w:bCs/>
          <w:szCs w:val="20"/>
        </w:rPr>
        <w:t xml:space="preserve"> </w:t>
      </w:r>
      <w:proofErr w:type="spellStart"/>
      <w:r w:rsidRPr="006F4C81">
        <w:rPr>
          <w:rFonts w:eastAsia="Times New Roman" w:cs="Arial"/>
          <w:bCs/>
          <w:szCs w:val="20"/>
        </w:rPr>
        <w:t>publication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results</w:t>
      </w:r>
      <w:proofErr w:type="spellEnd"/>
      <w:r w:rsidRPr="006F4C81">
        <w:rPr>
          <w:rFonts w:eastAsia="Times New Roman" w:cs="Arial"/>
          <w:bCs/>
          <w:szCs w:val="20"/>
        </w:rPr>
        <w:t xml:space="preserve"> and </w:t>
      </w:r>
      <w:proofErr w:type="spellStart"/>
      <w:r w:rsidRPr="006F4C81">
        <w:rPr>
          <w:rFonts w:eastAsia="Times New Roman" w:cs="Arial"/>
          <w:bCs/>
          <w:szCs w:val="20"/>
        </w:rPr>
        <w:t>where</w:t>
      </w:r>
      <w:proofErr w:type="spellEnd"/>
      <w:r w:rsidRPr="006F4C81">
        <w:rPr>
          <w:rFonts w:eastAsia="Times New Roman" w:cs="Arial"/>
          <w:bCs/>
          <w:szCs w:val="20"/>
        </w:rPr>
        <w:t xml:space="preserve"> relevant </w:t>
      </w:r>
      <w:proofErr w:type="spellStart"/>
      <w:r w:rsidRPr="006F4C81">
        <w:rPr>
          <w:rFonts w:eastAsia="Times New Roman" w:cs="Arial"/>
          <w:bCs/>
          <w:szCs w:val="20"/>
        </w:rPr>
        <w:t>contribution</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standardisation</w:t>
      </w:r>
      <w:proofErr w:type="spellEnd"/>
      <w:r w:rsidRPr="006F4C81">
        <w:rPr>
          <w:rFonts w:eastAsia="Times New Roman" w:cs="Arial"/>
          <w:bCs/>
          <w:szCs w:val="20"/>
        </w:rPr>
        <w:t xml:space="preserve">, </w:t>
      </w:r>
      <w:proofErr w:type="spellStart"/>
      <w:r w:rsidRPr="006F4C81">
        <w:rPr>
          <w:rFonts w:eastAsia="Times New Roman" w:cs="Arial"/>
          <w:bCs/>
          <w:szCs w:val="20"/>
        </w:rPr>
        <w:t>regulation</w:t>
      </w:r>
      <w:proofErr w:type="spellEnd"/>
      <w:r w:rsidRPr="006F4C81">
        <w:rPr>
          <w:rFonts w:eastAsia="Times New Roman" w:cs="Arial"/>
          <w:bCs/>
          <w:szCs w:val="20"/>
        </w:rPr>
        <w:t xml:space="preserve"> </w:t>
      </w:r>
      <w:proofErr w:type="spellStart"/>
      <w:r w:rsidRPr="006F4C81">
        <w:rPr>
          <w:rFonts w:eastAsia="Times New Roman" w:cs="Arial"/>
          <w:bCs/>
          <w:szCs w:val="20"/>
        </w:rPr>
        <w:t>or</w:t>
      </w:r>
      <w:proofErr w:type="spellEnd"/>
      <w:r w:rsidRPr="006F4C81">
        <w:rPr>
          <w:rFonts w:eastAsia="Times New Roman" w:cs="Arial"/>
          <w:bCs/>
          <w:szCs w:val="20"/>
        </w:rPr>
        <w:t xml:space="preserve"> </w:t>
      </w:r>
      <w:proofErr w:type="spellStart"/>
      <w:r w:rsidRPr="006F4C81">
        <w:rPr>
          <w:rFonts w:eastAsia="Times New Roman" w:cs="Arial"/>
          <w:bCs/>
          <w:szCs w:val="20"/>
        </w:rPr>
        <w:t>certification</w:t>
      </w:r>
      <w:proofErr w:type="spellEnd"/>
      <w:r w:rsidR="009026C0" w:rsidRPr="006F4C81">
        <w:rPr>
          <w:rFonts w:eastAsia="Times New Roman" w:cs="Arial"/>
          <w:bCs/>
          <w:szCs w:val="20"/>
        </w:rPr>
        <w:t>.</w:t>
      </w:r>
    </w:p>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
    <w:p w:rsidR="009026C0" w:rsidRPr="006F4C81" w:rsidRDefault="00CD52B0" w:rsidP="00745919">
      <w:pPr>
        <w:tabs>
          <w:tab w:val="left" w:pos="2127"/>
        </w:tabs>
        <w:autoSpaceDE w:val="0"/>
        <w:autoSpaceDN w:val="0"/>
        <w:adjustRightInd w:val="0"/>
        <w:spacing w:before="0" w:after="0"/>
        <w:rPr>
          <w:rFonts w:eastAsia="Times New Roman" w:cs="Arial"/>
          <w:b/>
          <w:szCs w:val="20"/>
          <w:lang w:eastAsia="zh-CN"/>
        </w:rPr>
      </w:pPr>
      <w:r w:rsidRPr="006F4C81">
        <w:rPr>
          <w:rFonts w:eastAsia="Times New Roman" w:cs="Arial"/>
          <w:b/>
          <w:szCs w:val="20"/>
          <w:lang w:eastAsia="zh-CN"/>
        </w:rPr>
        <w:t xml:space="preserve">SC1-BHC-20B-2020: Public </w:t>
      </w:r>
      <w:proofErr w:type="spellStart"/>
      <w:r w:rsidRPr="006F4C81">
        <w:rPr>
          <w:rFonts w:eastAsia="Times New Roman" w:cs="Arial"/>
          <w:b/>
          <w:szCs w:val="20"/>
          <w:lang w:eastAsia="zh-CN"/>
        </w:rPr>
        <w:t>procurement</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of</w:t>
      </w:r>
      <w:proofErr w:type="spellEnd"/>
      <w:r w:rsidRPr="006F4C81">
        <w:rPr>
          <w:rFonts w:eastAsia="Times New Roman" w:cs="Arial"/>
          <w:b/>
          <w:szCs w:val="20"/>
          <w:lang w:eastAsia="zh-CN"/>
        </w:rPr>
        <w:t xml:space="preserve"> innovative </w:t>
      </w:r>
      <w:proofErr w:type="spellStart"/>
      <w:r w:rsidRPr="006F4C81">
        <w:rPr>
          <w:rFonts w:eastAsia="Times New Roman" w:cs="Arial"/>
          <w:b/>
          <w:szCs w:val="20"/>
          <w:lang w:eastAsia="zh-CN"/>
        </w:rPr>
        <w:t>solutions</w:t>
      </w:r>
      <w:proofErr w:type="spellEnd"/>
      <w:r w:rsidRPr="006F4C81">
        <w:rPr>
          <w:rFonts w:eastAsia="Times New Roman" w:cs="Arial"/>
          <w:b/>
          <w:szCs w:val="20"/>
          <w:lang w:eastAsia="zh-CN"/>
        </w:rPr>
        <w:t xml:space="preserve"> (PPI) </w:t>
      </w:r>
      <w:proofErr w:type="spellStart"/>
      <w:r w:rsidRPr="006F4C81">
        <w:rPr>
          <w:rFonts w:eastAsia="Times New Roman" w:cs="Arial"/>
          <w:b/>
          <w:szCs w:val="20"/>
          <w:lang w:eastAsia="zh-CN"/>
        </w:rPr>
        <w:t>for</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diagnostics</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for</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infectious</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diseases</w:t>
      </w:r>
      <w:proofErr w:type="spellEnd"/>
    </w:p>
    <w:p w:rsidR="009026C0" w:rsidRPr="006F4C81" w:rsidRDefault="00A67DE0" w:rsidP="00745919">
      <w:pPr>
        <w:tabs>
          <w:tab w:val="left" w:pos="2127"/>
        </w:tabs>
        <w:autoSpaceDE w:val="0"/>
        <w:autoSpaceDN w:val="0"/>
        <w:adjustRightInd w:val="0"/>
        <w:spacing w:before="0" w:after="0"/>
      </w:pPr>
      <w:hyperlink r:id="rId16" w:history="1">
        <w:r w:rsidR="00CD52B0" w:rsidRPr="006F4C81">
          <w:rPr>
            <w:rStyle w:val="Hyperlink"/>
          </w:rPr>
          <w:t>https://ec.europa.eu/info/funding-tenders/opportunities/portal/screen/opportunities/topic-details/sc1-bhc-20b-2020</w:t>
        </w:r>
      </w:hyperlink>
    </w:p>
    <w:p w:rsidR="009026C0" w:rsidRPr="006F4C81" w:rsidRDefault="009026C0" w:rsidP="00745919">
      <w:pPr>
        <w:tabs>
          <w:tab w:val="left" w:pos="2127"/>
        </w:tabs>
        <w:autoSpaceDE w:val="0"/>
        <w:autoSpaceDN w:val="0"/>
        <w:adjustRightInd w:val="0"/>
        <w:spacing w:before="0" w:after="0"/>
        <w:rPr>
          <w:rFonts w:eastAsia="Times New Roman" w:cs="Arial"/>
          <w:szCs w:val="20"/>
          <w:lang w:eastAsia="zh-CN"/>
        </w:rPr>
      </w:pPr>
    </w:p>
    <w:tbl>
      <w:tblPr>
        <w:tblW w:w="0" w:type="auto"/>
        <w:tblInd w:w="5" w:type="dxa"/>
        <w:tblCellMar>
          <w:left w:w="0" w:type="dxa"/>
        </w:tblCellMar>
        <w:tblLook w:val="04A0" w:firstRow="1" w:lastRow="0" w:firstColumn="1" w:lastColumn="0" w:noHBand="0" w:noVBand="1"/>
      </w:tblPr>
      <w:tblGrid>
        <w:gridCol w:w="2088"/>
        <w:gridCol w:w="6662"/>
      </w:tblGrid>
      <w:tr w:rsidR="009026C0" w:rsidRPr="006F4C81" w:rsidTr="00DB5060">
        <w:tc>
          <w:tcPr>
            <w:tcW w:w="2088"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Budget:</w:t>
            </w:r>
          </w:p>
        </w:tc>
        <w:tc>
          <w:tcPr>
            <w:tcW w:w="6662" w:type="dxa"/>
            <w:shd w:val="clear" w:color="auto" w:fill="auto"/>
          </w:tcPr>
          <w:p w:rsidR="009026C0" w:rsidRPr="006F4C81" w:rsidRDefault="008B5CE6"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3-5</w:t>
            </w:r>
            <w:r w:rsidR="009026C0" w:rsidRPr="006F4C81">
              <w:rPr>
                <w:rFonts w:eastAsia="Times New Roman" w:cs="Arial"/>
                <w:bCs/>
                <w:szCs w:val="20"/>
              </w:rPr>
              <w:t xml:space="preserve"> Mio</w:t>
            </w:r>
            <w:r w:rsidR="00A67DE0">
              <w:rPr>
                <w:rFonts w:eastAsia="Times New Roman" w:cs="Arial"/>
                <w:bCs/>
                <w:szCs w:val="20"/>
              </w:rPr>
              <w:t>.</w:t>
            </w:r>
            <w:r w:rsidR="009026C0" w:rsidRPr="006F4C81">
              <w:rPr>
                <w:rFonts w:eastAsia="Times New Roman" w:cs="Arial"/>
                <w:bCs/>
                <w:szCs w:val="20"/>
              </w:rPr>
              <w:t xml:space="preserve"> €</w:t>
            </w:r>
          </w:p>
        </w:tc>
      </w:tr>
      <w:tr w:rsidR="009026C0" w:rsidRPr="006F4C81" w:rsidTr="00DB5060">
        <w:tc>
          <w:tcPr>
            <w:tcW w:w="2088"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Einreichfrist:</w:t>
            </w:r>
          </w:p>
        </w:tc>
        <w:tc>
          <w:tcPr>
            <w:tcW w:w="6662" w:type="dxa"/>
            <w:shd w:val="clear" w:color="auto" w:fill="auto"/>
          </w:tcPr>
          <w:p w:rsidR="009026C0" w:rsidRPr="006F4C81" w:rsidRDefault="008B5CE6" w:rsidP="008B5CE6">
            <w:pPr>
              <w:pStyle w:val="Default"/>
              <w:spacing w:line="270" w:lineRule="atLeast"/>
              <w:rPr>
                <w:rFonts w:asciiTheme="minorHAnsi" w:eastAsia="Times New Roman" w:hAnsiTheme="minorHAnsi" w:cs="Arial"/>
                <w:bCs/>
                <w:sz w:val="20"/>
                <w:szCs w:val="20"/>
              </w:rPr>
            </w:pPr>
            <w:r w:rsidRPr="006F4C81">
              <w:rPr>
                <w:rFonts w:asciiTheme="minorHAnsi" w:eastAsia="Times New Roman" w:hAnsiTheme="minorHAnsi" w:cs="Arial"/>
                <w:bCs/>
                <w:color w:val="auto"/>
                <w:sz w:val="20"/>
                <w:szCs w:val="20"/>
                <w:lang w:eastAsia="de-DE"/>
              </w:rPr>
              <w:t>7</w:t>
            </w:r>
            <w:r w:rsidR="009026C0" w:rsidRPr="006F4C81">
              <w:rPr>
                <w:rFonts w:asciiTheme="minorHAnsi" w:eastAsia="Times New Roman" w:hAnsiTheme="minorHAnsi" w:cs="Arial"/>
                <w:bCs/>
                <w:color w:val="auto"/>
                <w:sz w:val="20"/>
                <w:szCs w:val="20"/>
                <w:lang w:eastAsia="de-DE"/>
              </w:rPr>
              <w:t>.</w:t>
            </w:r>
            <w:r w:rsidR="009026C0" w:rsidRPr="006F4C81">
              <w:rPr>
                <w:rFonts w:asciiTheme="minorHAnsi" w:hAnsiTheme="minorHAnsi"/>
                <w:sz w:val="20"/>
                <w:szCs w:val="20"/>
              </w:rPr>
              <w:t xml:space="preserve"> </w:t>
            </w:r>
            <w:r w:rsidR="009026C0" w:rsidRPr="006F4C81">
              <w:rPr>
                <w:rFonts w:asciiTheme="minorHAnsi" w:eastAsia="Times New Roman" w:hAnsiTheme="minorHAnsi" w:cs="Arial"/>
                <w:bCs/>
                <w:color w:val="auto"/>
                <w:sz w:val="20"/>
                <w:szCs w:val="20"/>
                <w:lang w:eastAsia="de-DE"/>
              </w:rPr>
              <w:t>April 20</w:t>
            </w:r>
            <w:r w:rsidRPr="006F4C81">
              <w:rPr>
                <w:rFonts w:asciiTheme="minorHAnsi" w:eastAsia="Times New Roman" w:hAnsiTheme="minorHAnsi" w:cs="Arial"/>
                <w:bCs/>
                <w:color w:val="auto"/>
                <w:sz w:val="20"/>
                <w:szCs w:val="20"/>
                <w:lang w:eastAsia="de-DE"/>
              </w:rPr>
              <w:t>20</w:t>
            </w:r>
            <w:r w:rsidR="009026C0" w:rsidRPr="006F4C81">
              <w:rPr>
                <w:rFonts w:asciiTheme="minorHAnsi" w:eastAsia="Times New Roman" w:hAnsiTheme="minorHAnsi" w:cs="Arial"/>
                <w:bCs/>
                <w:color w:val="auto"/>
                <w:sz w:val="20"/>
                <w:szCs w:val="20"/>
                <w:lang w:eastAsia="de-DE"/>
              </w:rPr>
              <w:t xml:space="preserve"> </w:t>
            </w:r>
          </w:p>
        </w:tc>
      </w:tr>
      <w:tr w:rsidR="009026C0" w:rsidRPr="006F4C81" w:rsidTr="00DB5060">
        <w:tc>
          <w:tcPr>
            <w:tcW w:w="2088"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Förderinstrument:</w:t>
            </w:r>
          </w:p>
        </w:tc>
        <w:tc>
          <w:tcPr>
            <w:tcW w:w="6662" w:type="dxa"/>
            <w:shd w:val="clear" w:color="auto" w:fill="auto"/>
          </w:tcPr>
          <w:p w:rsidR="009026C0" w:rsidRPr="006F4C81" w:rsidRDefault="009026C0" w:rsidP="00745919">
            <w:pPr>
              <w:tabs>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PPI</w:t>
            </w:r>
          </w:p>
        </w:tc>
      </w:tr>
    </w:tbl>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roofErr w:type="spellStart"/>
      <w:r w:rsidRPr="006F4C81">
        <w:rPr>
          <w:rFonts w:eastAsia="Times New Roman" w:cs="Arial"/>
          <w:b/>
          <w:szCs w:val="20"/>
          <w:lang w:eastAsia="zh-CN"/>
        </w:rPr>
        <w:lastRenderedPageBreak/>
        <w:t>Expected</w:t>
      </w:r>
      <w:proofErr w:type="spellEnd"/>
      <w:r w:rsidRPr="006F4C81">
        <w:rPr>
          <w:rFonts w:eastAsia="Times New Roman" w:cs="Arial"/>
          <w:b/>
          <w:szCs w:val="20"/>
          <w:lang w:eastAsia="zh-CN"/>
        </w:rPr>
        <w:t xml:space="preserve"> Impact:</w:t>
      </w:r>
    </w:p>
    <w:p w:rsidR="008B5CE6" w:rsidRPr="006F4C81" w:rsidRDefault="008B5CE6" w:rsidP="008B5CE6">
      <w:pPr>
        <w:pStyle w:val="Listenabsatz"/>
        <w:numPr>
          <w:ilvl w:val="0"/>
          <w:numId w:val="37"/>
        </w:numPr>
        <w:tabs>
          <w:tab w:val="left" w:pos="2127"/>
        </w:tabs>
        <w:autoSpaceDE w:val="0"/>
        <w:autoSpaceDN w:val="0"/>
        <w:adjustRightInd w:val="0"/>
        <w:spacing w:before="0" w:after="0"/>
        <w:rPr>
          <w:rFonts w:eastAsia="Times New Roman" w:cs="Arial"/>
          <w:bCs/>
          <w:szCs w:val="20"/>
        </w:rPr>
      </w:pPr>
      <w:r w:rsidRPr="006F4C81">
        <w:rPr>
          <w:rFonts w:eastAsia="Times New Roman" w:cs="Arial"/>
          <w:bCs/>
          <w:szCs w:val="20"/>
        </w:rPr>
        <w:t xml:space="preserve">Implementation </w:t>
      </w:r>
      <w:proofErr w:type="spellStart"/>
      <w:r w:rsidRPr="006F4C81">
        <w:rPr>
          <w:rFonts w:eastAsia="Times New Roman" w:cs="Arial"/>
          <w:bCs/>
          <w:szCs w:val="20"/>
        </w:rPr>
        <w:t>of</w:t>
      </w:r>
      <w:proofErr w:type="spellEnd"/>
      <w:r w:rsidRPr="006F4C81">
        <w:rPr>
          <w:rFonts w:eastAsia="Times New Roman" w:cs="Arial"/>
          <w:bCs/>
          <w:szCs w:val="20"/>
        </w:rPr>
        <w:t xml:space="preserve"> innovative </w:t>
      </w:r>
      <w:proofErr w:type="spellStart"/>
      <w:r w:rsidRPr="006F4C81">
        <w:rPr>
          <w:rFonts w:eastAsia="Times New Roman" w:cs="Arial"/>
          <w:bCs/>
          <w:szCs w:val="20"/>
        </w:rPr>
        <w:t>procurement</w:t>
      </w:r>
      <w:proofErr w:type="spellEnd"/>
      <w:r w:rsidRPr="006F4C81">
        <w:rPr>
          <w:rFonts w:eastAsia="Times New Roman" w:cs="Arial"/>
          <w:bCs/>
          <w:szCs w:val="20"/>
        </w:rPr>
        <w:t xml:space="preserve"> </w:t>
      </w:r>
      <w:proofErr w:type="spellStart"/>
      <w:r w:rsidRPr="006F4C81">
        <w:rPr>
          <w:rFonts w:eastAsia="Times New Roman" w:cs="Arial"/>
          <w:bCs/>
          <w:szCs w:val="20"/>
        </w:rPr>
        <w:t>practices</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diagnostics</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infectious</w:t>
      </w:r>
      <w:proofErr w:type="spellEnd"/>
      <w:r w:rsidRPr="006F4C81">
        <w:rPr>
          <w:rFonts w:eastAsia="Times New Roman" w:cs="Arial"/>
          <w:bCs/>
          <w:szCs w:val="20"/>
        </w:rPr>
        <w:t xml:space="preserve"> </w:t>
      </w:r>
      <w:proofErr w:type="spellStart"/>
      <w:r w:rsidRPr="006F4C81">
        <w:rPr>
          <w:rFonts w:eastAsia="Times New Roman" w:cs="Arial"/>
          <w:bCs/>
          <w:szCs w:val="20"/>
        </w:rPr>
        <w:t>diseases</w:t>
      </w:r>
      <w:proofErr w:type="spellEnd"/>
      <w:r w:rsidRPr="006F4C81">
        <w:rPr>
          <w:rFonts w:eastAsia="Times New Roman" w:cs="Arial"/>
          <w:bCs/>
          <w:szCs w:val="20"/>
        </w:rPr>
        <w:t xml:space="preserve"> in </w:t>
      </w:r>
      <w:proofErr w:type="spellStart"/>
      <w:r w:rsidRPr="006F4C81">
        <w:rPr>
          <w:rFonts w:eastAsia="Times New Roman" w:cs="Arial"/>
          <w:bCs/>
          <w:szCs w:val="20"/>
        </w:rPr>
        <w:t>the</w:t>
      </w:r>
      <w:proofErr w:type="spellEnd"/>
      <w:r w:rsidRPr="006F4C81">
        <w:rPr>
          <w:rFonts w:eastAsia="Times New Roman" w:cs="Arial"/>
          <w:bCs/>
          <w:szCs w:val="20"/>
        </w:rPr>
        <w:t xml:space="preserve"> EU, </w:t>
      </w:r>
      <w:proofErr w:type="spellStart"/>
      <w:r w:rsidRPr="006F4C81">
        <w:rPr>
          <w:rFonts w:eastAsia="Times New Roman" w:cs="Arial"/>
          <w:bCs/>
          <w:szCs w:val="20"/>
        </w:rPr>
        <w:t>based</w:t>
      </w:r>
      <w:proofErr w:type="spellEnd"/>
      <w:r w:rsidRPr="006F4C81">
        <w:rPr>
          <w:rFonts w:eastAsia="Times New Roman" w:cs="Arial"/>
          <w:bCs/>
          <w:szCs w:val="20"/>
        </w:rPr>
        <w:t xml:space="preserve"> on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most</w:t>
      </w:r>
      <w:proofErr w:type="spellEnd"/>
      <w:r w:rsidRPr="006F4C81">
        <w:rPr>
          <w:rFonts w:eastAsia="Times New Roman" w:cs="Arial"/>
          <w:bCs/>
          <w:szCs w:val="20"/>
        </w:rPr>
        <w:t xml:space="preserve"> </w:t>
      </w:r>
      <w:proofErr w:type="spellStart"/>
      <w:r w:rsidRPr="006F4C81">
        <w:rPr>
          <w:rFonts w:eastAsia="Times New Roman" w:cs="Arial"/>
          <w:bCs/>
          <w:szCs w:val="20"/>
        </w:rPr>
        <w:t>economically</w:t>
      </w:r>
      <w:proofErr w:type="spellEnd"/>
      <w:r w:rsidRPr="006F4C81">
        <w:rPr>
          <w:rFonts w:eastAsia="Times New Roman" w:cs="Arial"/>
          <w:bCs/>
          <w:szCs w:val="20"/>
        </w:rPr>
        <w:t xml:space="preserve"> </w:t>
      </w:r>
      <w:proofErr w:type="spellStart"/>
      <w:r w:rsidRPr="006F4C81">
        <w:rPr>
          <w:rFonts w:eastAsia="Times New Roman" w:cs="Arial"/>
          <w:bCs/>
          <w:szCs w:val="20"/>
        </w:rPr>
        <w:t>advantageous</w:t>
      </w:r>
      <w:proofErr w:type="spellEnd"/>
      <w:r w:rsidRPr="006F4C81">
        <w:rPr>
          <w:rFonts w:eastAsia="Times New Roman" w:cs="Arial"/>
          <w:bCs/>
          <w:szCs w:val="20"/>
        </w:rPr>
        <w:t xml:space="preserve"> </w:t>
      </w:r>
      <w:proofErr w:type="spellStart"/>
      <w:r w:rsidRPr="006F4C81">
        <w:rPr>
          <w:rFonts w:eastAsia="Times New Roman" w:cs="Arial"/>
          <w:bCs/>
          <w:szCs w:val="20"/>
        </w:rPr>
        <w:t>tendering</w:t>
      </w:r>
      <w:proofErr w:type="spellEnd"/>
      <w:r w:rsidRPr="006F4C81">
        <w:rPr>
          <w:rFonts w:eastAsia="Times New Roman" w:cs="Arial"/>
          <w:bCs/>
          <w:szCs w:val="20"/>
        </w:rPr>
        <w:t xml:space="preserve">’ </w:t>
      </w:r>
      <w:proofErr w:type="spellStart"/>
      <w:r w:rsidRPr="006F4C81">
        <w:rPr>
          <w:rFonts w:eastAsia="Times New Roman" w:cs="Arial"/>
          <w:bCs/>
          <w:szCs w:val="20"/>
        </w:rPr>
        <w:t>approach</w:t>
      </w:r>
      <w:proofErr w:type="spellEnd"/>
      <w:r w:rsidRPr="006F4C81">
        <w:rPr>
          <w:rFonts w:eastAsia="Times New Roman" w:cs="Arial"/>
          <w:bCs/>
          <w:szCs w:val="20"/>
        </w:rPr>
        <w:t xml:space="preserve"> and </w:t>
      </w:r>
      <w:proofErr w:type="spellStart"/>
      <w:r w:rsidRPr="006F4C81">
        <w:rPr>
          <w:rFonts w:eastAsia="Times New Roman" w:cs="Arial"/>
          <w:bCs/>
          <w:szCs w:val="20"/>
        </w:rPr>
        <w:t>involving</w:t>
      </w:r>
      <w:proofErr w:type="spellEnd"/>
      <w:r w:rsidRPr="006F4C81">
        <w:rPr>
          <w:rFonts w:eastAsia="Times New Roman" w:cs="Arial"/>
          <w:bCs/>
          <w:szCs w:val="20"/>
        </w:rPr>
        <w:t xml:space="preserve"> </w:t>
      </w:r>
      <w:proofErr w:type="spellStart"/>
      <w:r w:rsidRPr="006F4C81">
        <w:rPr>
          <w:rFonts w:eastAsia="Times New Roman" w:cs="Arial"/>
          <w:bCs/>
          <w:szCs w:val="20"/>
        </w:rPr>
        <w:t>newly</w:t>
      </w:r>
      <w:proofErr w:type="spellEnd"/>
      <w:r w:rsidRPr="006F4C81">
        <w:rPr>
          <w:rFonts w:eastAsia="Times New Roman" w:cs="Arial"/>
          <w:bCs/>
          <w:szCs w:val="20"/>
        </w:rPr>
        <w:t xml:space="preserve"> </w:t>
      </w:r>
      <w:proofErr w:type="spellStart"/>
      <w:r w:rsidRPr="006F4C81">
        <w:rPr>
          <w:rFonts w:eastAsia="Times New Roman" w:cs="Arial"/>
          <w:bCs/>
          <w:szCs w:val="20"/>
        </w:rPr>
        <w:t>acquired</w:t>
      </w:r>
      <w:proofErr w:type="spellEnd"/>
      <w:r w:rsidRPr="006F4C81">
        <w:rPr>
          <w:rFonts w:eastAsia="Times New Roman" w:cs="Arial"/>
          <w:bCs/>
          <w:szCs w:val="20"/>
        </w:rPr>
        <w:t xml:space="preserve"> rapid </w:t>
      </w:r>
      <w:proofErr w:type="spellStart"/>
      <w:r w:rsidRPr="006F4C81">
        <w:rPr>
          <w:rFonts w:eastAsia="Times New Roman" w:cs="Arial"/>
          <w:bCs/>
          <w:szCs w:val="20"/>
        </w:rPr>
        <w:t>diagnostic</w:t>
      </w:r>
      <w:proofErr w:type="spellEnd"/>
      <w:r w:rsidRPr="006F4C81">
        <w:rPr>
          <w:rFonts w:eastAsia="Times New Roman" w:cs="Arial"/>
          <w:bCs/>
          <w:szCs w:val="20"/>
        </w:rPr>
        <w:t xml:space="preserve"> </w:t>
      </w:r>
      <w:proofErr w:type="spellStart"/>
      <w:r w:rsidRPr="006F4C81">
        <w:rPr>
          <w:rFonts w:eastAsia="Times New Roman" w:cs="Arial"/>
          <w:bCs/>
          <w:szCs w:val="20"/>
        </w:rPr>
        <w:t>tests</w:t>
      </w:r>
      <w:proofErr w:type="spellEnd"/>
      <w:r w:rsidRPr="006F4C81">
        <w:rPr>
          <w:rFonts w:eastAsia="Times New Roman" w:cs="Arial"/>
          <w:bCs/>
          <w:szCs w:val="20"/>
        </w:rPr>
        <w:t xml:space="preserve"> in </w:t>
      </w:r>
      <w:proofErr w:type="spellStart"/>
      <w:r w:rsidRPr="006F4C81">
        <w:rPr>
          <w:rFonts w:eastAsia="Times New Roman" w:cs="Arial"/>
          <w:bCs/>
          <w:szCs w:val="20"/>
        </w:rPr>
        <w:t>hospital</w:t>
      </w:r>
      <w:proofErr w:type="spellEnd"/>
      <w:r w:rsidRPr="006F4C81">
        <w:rPr>
          <w:rFonts w:eastAsia="Times New Roman" w:cs="Arial"/>
          <w:bCs/>
          <w:szCs w:val="20"/>
        </w:rPr>
        <w:t xml:space="preserve"> and </w:t>
      </w:r>
      <w:proofErr w:type="spellStart"/>
      <w:r w:rsidRPr="006F4C81">
        <w:rPr>
          <w:rFonts w:eastAsia="Times New Roman" w:cs="Arial"/>
          <w:bCs/>
          <w:szCs w:val="20"/>
        </w:rPr>
        <w:t>ambulatory</w:t>
      </w:r>
      <w:proofErr w:type="spellEnd"/>
      <w:r w:rsidRPr="006F4C81">
        <w:rPr>
          <w:rFonts w:eastAsia="Times New Roman" w:cs="Arial"/>
          <w:bCs/>
          <w:szCs w:val="20"/>
        </w:rPr>
        <w:t xml:space="preserve"> </w:t>
      </w:r>
      <w:proofErr w:type="spellStart"/>
      <w:r w:rsidRPr="006F4C81">
        <w:rPr>
          <w:rFonts w:eastAsia="Times New Roman" w:cs="Arial"/>
          <w:bCs/>
          <w:szCs w:val="20"/>
        </w:rPr>
        <w:t>settings</w:t>
      </w:r>
      <w:proofErr w:type="spellEnd"/>
      <w:r w:rsidRPr="006F4C81">
        <w:rPr>
          <w:rFonts w:eastAsia="Times New Roman" w:cs="Arial"/>
          <w:bCs/>
          <w:szCs w:val="20"/>
        </w:rPr>
        <w:t>.</w:t>
      </w:r>
    </w:p>
    <w:p w:rsidR="008B5CE6" w:rsidRPr="006F4C81" w:rsidRDefault="008B5CE6" w:rsidP="008B5CE6">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Contribute</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EU </w:t>
      </w:r>
      <w:proofErr w:type="spellStart"/>
      <w:r w:rsidRPr="006F4C81">
        <w:rPr>
          <w:rFonts w:eastAsia="Times New Roman" w:cs="Arial"/>
          <w:bCs/>
          <w:szCs w:val="20"/>
        </w:rPr>
        <w:t>One</w:t>
      </w:r>
      <w:proofErr w:type="spellEnd"/>
      <w:r w:rsidRPr="006F4C81">
        <w:rPr>
          <w:rFonts w:eastAsia="Times New Roman" w:cs="Arial"/>
          <w:bCs/>
          <w:szCs w:val="20"/>
        </w:rPr>
        <w:t xml:space="preserve"> </w:t>
      </w:r>
      <w:proofErr w:type="spellStart"/>
      <w:r w:rsidRPr="006F4C81">
        <w:rPr>
          <w:rFonts w:eastAsia="Times New Roman" w:cs="Arial"/>
          <w:bCs/>
          <w:szCs w:val="20"/>
        </w:rPr>
        <w:t>Health</w:t>
      </w:r>
      <w:proofErr w:type="spellEnd"/>
      <w:r w:rsidRPr="006F4C81">
        <w:rPr>
          <w:rFonts w:eastAsia="Times New Roman" w:cs="Arial"/>
          <w:bCs/>
          <w:szCs w:val="20"/>
        </w:rPr>
        <w:t xml:space="preserve"> Action Plan on </w:t>
      </w:r>
      <w:proofErr w:type="spellStart"/>
      <w:r w:rsidRPr="006F4C81">
        <w:rPr>
          <w:rFonts w:eastAsia="Times New Roman" w:cs="Arial"/>
          <w:bCs/>
          <w:szCs w:val="20"/>
        </w:rPr>
        <w:t>Antimicrobial</w:t>
      </w:r>
      <w:proofErr w:type="spellEnd"/>
      <w:r w:rsidRPr="006F4C81">
        <w:rPr>
          <w:rFonts w:eastAsia="Times New Roman" w:cs="Arial"/>
          <w:bCs/>
          <w:szCs w:val="20"/>
        </w:rPr>
        <w:t xml:space="preserve"> Resistance, in </w:t>
      </w:r>
      <w:proofErr w:type="spellStart"/>
      <w:r w:rsidRPr="006F4C81">
        <w:rPr>
          <w:rFonts w:eastAsia="Times New Roman" w:cs="Arial"/>
          <w:bCs/>
          <w:szCs w:val="20"/>
        </w:rPr>
        <w:t>particular</w:t>
      </w:r>
      <w:proofErr w:type="spellEnd"/>
      <w:r w:rsidRPr="006F4C81">
        <w:rPr>
          <w:rFonts w:eastAsia="Times New Roman" w:cs="Arial"/>
          <w:bCs/>
          <w:szCs w:val="20"/>
        </w:rPr>
        <w:t xml:space="preserve"> in </w:t>
      </w:r>
      <w:proofErr w:type="spellStart"/>
      <w:r w:rsidRPr="006F4C81">
        <w:rPr>
          <w:rFonts w:eastAsia="Times New Roman" w:cs="Arial"/>
          <w:bCs/>
          <w:szCs w:val="20"/>
        </w:rPr>
        <w:t>relation</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Better</w:t>
      </w:r>
      <w:proofErr w:type="spellEnd"/>
      <w:r w:rsidRPr="006F4C81">
        <w:rPr>
          <w:rFonts w:eastAsia="Times New Roman" w:cs="Arial"/>
          <w:bCs/>
          <w:szCs w:val="20"/>
        </w:rPr>
        <w:t xml:space="preserve"> </w:t>
      </w:r>
      <w:proofErr w:type="spellStart"/>
      <w:r w:rsidRPr="006F4C81">
        <w:rPr>
          <w:rFonts w:eastAsia="Times New Roman" w:cs="Arial"/>
          <w:bCs/>
          <w:szCs w:val="20"/>
        </w:rPr>
        <w:t>Prevention</w:t>
      </w:r>
      <w:proofErr w:type="spellEnd"/>
      <w:r w:rsidRPr="006F4C81">
        <w:rPr>
          <w:rFonts w:eastAsia="Times New Roman" w:cs="Arial"/>
          <w:bCs/>
          <w:szCs w:val="20"/>
        </w:rPr>
        <w:t xml:space="preserve"> and Control </w:t>
      </w:r>
      <w:proofErr w:type="spellStart"/>
      <w:r w:rsidRPr="006F4C81">
        <w:rPr>
          <w:rFonts w:eastAsia="Times New Roman" w:cs="Arial"/>
          <w:bCs/>
          <w:szCs w:val="20"/>
        </w:rPr>
        <w:t>of</w:t>
      </w:r>
      <w:proofErr w:type="spellEnd"/>
      <w:r w:rsidRPr="006F4C81">
        <w:rPr>
          <w:rFonts w:eastAsia="Times New Roman" w:cs="Arial"/>
          <w:bCs/>
          <w:szCs w:val="20"/>
        </w:rPr>
        <w:t xml:space="preserve"> AMR’ and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goal</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address</w:t>
      </w:r>
      <w:proofErr w:type="spellEnd"/>
      <w:r w:rsidRPr="006F4C81">
        <w:rPr>
          <w:rFonts w:eastAsia="Times New Roman" w:cs="Arial"/>
          <w:bCs/>
          <w:szCs w:val="20"/>
        </w:rPr>
        <w:t xml:space="preserve"> </w:t>
      </w:r>
      <w:proofErr w:type="spellStart"/>
      <w:r w:rsidRPr="006F4C81">
        <w:rPr>
          <w:rFonts w:eastAsia="Times New Roman" w:cs="Arial"/>
          <w:bCs/>
          <w:szCs w:val="20"/>
        </w:rPr>
        <w:t>patient</w:t>
      </w:r>
      <w:proofErr w:type="spellEnd"/>
      <w:r w:rsidRPr="006F4C81">
        <w:rPr>
          <w:rFonts w:eastAsia="Times New Roman" w:cs="Arial"/>
          <w:bCs/>
          <w:szCs w:val="20"/>
        </w:rPr>
        <w:t xml:space="preserve"> </w:t>
      </w:r>
      <w:proofErr w:type="spellStart"/>
      <w:r w:rsidRPr="006F4C81">
        <w:rPr>
          <w:rFonts w:eastAsia="Times New Roman" w:cs="Arial"/>
          <w:bCs/>
          <w:szCs w:val="20"/>
        </w:rPr>
        <w:t>safety</w:t>
      </w:r>
      <w:proofErr w:type="spellEnd"/>
      <w:r w:rsidRPr="006F4C81">
        <w:rPr>
          <w:rFonts w:eastAsia="Times New Roman" w:cs="Arial"/>
          <w:bCs/>
          <w:szCs w:val="20"/>
        </w:rPr>
        <w:t xml:space="preserve"> in </w:t>
      </w:r>
      <w:proofErr w:type="spellStart"/>
      <w:r w:rsidRPr="006F4C81">
        <w:rPr>
          <w:rFonts w:eastAsia="Times New Roman" w:cs="Arial"/>
          <w:bCs/>
          <w:szCs w:val="20"/>
        </w:rPr>
        <w:t>hospital</w:t>
      </w:r>
      <w:proofErr w:type="spellEnd"/>
      <w:r w:rsidRPr="006F4C81">
        <w:rPr>
          <w:rFonts w:eastAsia="Times New Roman" w:cs="Arial"/>
          <w:bCs/>
          <w:szCs w:val="20"/>
        </w:rPr>
        <w:t xml:space="preserve"> </w:t>
      </w:r>
      <w:proofErr w:type="spellStart"/>
      <w:r w:rsidRPr="006F4C81">
        <w:rPr>
          <w:rFonts w:eastAsia="Times New Roman" w:cs="Arial"/>
          <w:bCs/>
          <w:szCs w:val="20"/>
        </w:rPr>
        <w:t>environments</w:t>
      </w:r>
      <w:proofErr w:type="spellEnd"/>
      <w:r w:rsidRPr="006F4C81">
        <w:rPr>
          <w:rFonts w:eastAsia="Times New Roman" w:cs="Arial"/>
          <w:bCs/>
          <w:szCs w:val="20"/>
        </w:rPr>
        <w:t xml:space="preserve"> </w:t>
      </w:r>
      <w:proofErr w:type="spellStart"/>
      <w:r w:rsidRPr="006F4C81">
        <w:rPr>
          <w:rFonts w:eastAsia="Times New Roman" w:cs="Arial"/>
          <w:bCs/>
          <w:szCs w:val="20"/>
        </w:rPr>
        <w:t>by</w:t>
      </w:r>
      <w:proofErr w:type="spellEnd"/>
      <w:r w:rsidRPr="006F4C81">
        <w:rPr>
          <w:rFonts w:eastAsia="Times New Roman" w:cs="Arial"/>
          <w:bCs/>
          <w:szCs w:val="20"/>
        </w:rPr>
        <w:t xml:space="preserve"> </w:t>
      </w:r>
      <w:proofErr w:type="spellStart"/>
      <w:r w:rsidRPr="006F4C81">
        <w:rPr>
          <w:rFonts w:eastAsia="Times New Roman" w:cs="Arial"/>
          <w:bCs/>
          <w:szCs w:val="20"/>
        </w:rPr>
        <w:t>supporting</w:t>
      </w:r>
      <w:proofErr w:type="spellEnd"/>
      <w:r w:rsidRPr="006F4C81">
        <w:rPr>
          <w:rFonts w:eastAsia="Times New Roman" w:cs="Arial"/>
          <w:bCs/>
          <w:szCs w:val="20"/>
        </w:rPr>
        <w:t xml:space="preserve"> </w:t>
      </w:r>
      <w:proofErr w:type="spellStart"/>
      <w:r w:rsidRPr="006F4C81">
        <w:rPr>
          <w:rFonts w:eastAsia="Times New Roman" w:cs="Arial"/>
          <w:bCs/>
          <w:szCs w:val="20"/>
        </w:rPr>
        <w:t>good</w:t>
      </w:r>
      <w:proofErr w:type="spellEnd"/>
      <w:r w:rsidRPr="006F4C81">
        <w:rPr>
          <w:rFonts w:eastAsia="Times New Roman" w:cs="Arial"/>
          <w:bCs/>
          <w:szCs w:val="20"/>
        </w:rPr>
        <w:t xml:space="preserve"> </w:t>
      </w:r>
      <w:proofErr w:type="spellStart"/>
      <w:r w:rsidRPr="006F4C81">
        <w:rPr>
          <w:rFonts w:eastAsia="Times New Roman" w:cs="Arial"/>
          <w:bCs/>
          <w:szCs w:val="20"/>
        </w:rPr>
        <w:t>practices</w:t>
      </w:r>
      <w:proofErr w:type="spellEnd"/>
      <w:r w:rsidRPr="006F4C81">
        <w:rPr>
          <w:rFonts w:eastAsia="Times New Roman" w:cs="Arial"/>
          <w:bCs/>
          <w:szCs w:val="20"/>
        </w:rPr>
        <w:t xml:space="preserve"> in </w:t>
      </w:r>
      <w:proofErr w:type="spellStart"/>
      <w:r w:rsidRPr="006F4C81">
        <w:rPr>
          <w:rFonts w:eastAsia="Times New Roman" w:cs="Arial"/>
          <w:bCs/>
          <w:szCs w:val="20"/>
        </w:rPr>
        <w:t>infection</w:t>
      </w:r>
      <w:proofErr w:type="spellEnd"/>
      <w:r w:rsidRPr="006F4C81">
        <w:rPr>
          <w:rFonts w:eastAsia="Times New Roman" w:cs="Arial"/>
          <w:bCs/>
          <w:szCs w:val="20"/>
        </w:rPr>
        <w:t xml:space="preserve"> </w:t>
      </w:r>
      <w:proofErr w:type="spellStart"/>
      <w:r w:rsidRPr="006F4C81">
        <w:rPr>
          <w:rFonts w:eastAsia="Times New Roman" w:cs="Arial"/>
          <w:bCs/>
          <w:szCs w:val="20"/>
        </w:rPr>
        <w:t>prevention</w:t>
      </w:r>
      <w:proofErr w:type="spellEnd"/>
      <w:r w:rsidRPr="006F4C81">
        <w:rPr>
          <w:rFonts w:eastAsia="Times New Roman" w:cs="Arial"/>
          <w:bCs/>
          <w:szCs w:val="20"/>
        </w:rPr>
        <w:t xml:space="preserve"> and </w:t>
      </w:r>
      <w:proofErr w:type="spellStart"/>
      <w:r w:rsidRPr="006F4C81">
        <w:rPr>
          <w:rFonts w:eastAsia="Times New Roman" w:cs="Arial"/>
          <w:bCs/>
          <w:szCs w:val="20"/>
        </w:rPr>
        <w:t>control</w:t>
      </w:r>
      <w:proofErr w:type="spellEnd"/>
      <w:r w:rsidRPr="006F4C81">
        <w:rPr>
          <w:rFonts w:eastAsia="Times New Roman" w:cs="Arial"/>
          <w:bCs/>
          <w:szCs w:val="20"/>
        </w:rPr>
        <w:t>.</w:t>
      </w:r>
    </w:p>
    <w:p w:rsidR="008B5CE6" w:rsidRPr="006F4C81" w:rsidRDefault="008B5CE6" w:rsidP="008B5CE6">
      <w:pPr>
        <w:pStyle w:val="Listenabsatz"/>
        <w:numPr>
          <w:ilvl w:val="0"/>
          <w:numId w:val="37"/>
        </w:numPr>
        <w:tabs>
          <w:tab w:val="left" w:pos="2127"/>
        </w:tabs>
        <w:autoSpaceDE w:val="0"/>
        <w:autoSpaceDN w:val="0"/>
        <w:adjustRightInd w:val="0"/>
        <w:spacing w:before="0" w:after="0"/>
        <w:rPr>
          <w:rFonts w:eastAsia="Times New Roman" w:cs="Arial"/>
          <w:bCs/>
          <w:szCs w:val="20"/>
        </w:rPr>
      </w:pPr>
      <w:r w:rsidRPr="006F4C81">
        <w:rPr>
          <w:rFonts w:eastAsia="Times New Roman" w:cs="Arial"/>
          <w:bCs/>
          <w:szCs w:val="20"/>
        </w:rPr>
        <w:t xml:space="preserve">Create </w:t>
      </w:r>
      <w:proofErr w:type="spellStart"/>
      <w:r w:rsidRPr="006F4C81">
        <w:rPr>
          <w:rFonts w:eastAsia="Times New Roman" w:cs="Arial"/>
          <w:bCs/>
          <w:szCs w:val="20"/>
        </w:rPr>
        <w:t>new</w:t>
      </w:r>
      <w:proofErr w:type="spellEnd"/>
      <w:r w:rsidRPr="006F4C81">
        <w:rPr>
          <w:rFonts w:eastAsia="Times New Roman" w:cs="Arial"/>
          <w:bCs/>
          <w:szCs w:val="20"/>
        </w:rPr>
        <w:t xml:space="preserve"> </w:t>
      </w:r>
      <w:proofErr w:type="spellStart"/>
      <w:r w:rsidRPr="006F4C81">
        <w:rPr>
          <w:rFonts w:eastAsia="Times New Roman" w:cs="Arial"/>
          <w:bCs/>
          <w:szCs w:val="20"/>
        </w:rPr>
        <w:t>opportunities</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market</w:t>
      </w:r>
      <w:proofErr w:type="spellEnd"/>
      <w:r w:rsidRPr="006F4C81">
        <w:rPr>
          <w:rFonts w:eastAsia="Times New Roman" w:cs="Arial"/>
          <w:bCs/>
          <w:szCs w:val="20"/>
        </w:rPr>
        <w:t xml:space="preserve"> </w:t>
      </w:r>
      <w:proofErr w:type="spellStart"/>
      <w:r w:rsidRPr="006F4C81">
        <w:rPr>
          <w:rFonts w:eastAsia="Times New Roman" w:cs="Arial"/>
          <w:bCs/>
          <w:szCs w:val="20"/>
        </w:rPr>
        <w:t>uptake</w:t>
      </w:r>
      <w:proofErr w:type="spellEnd"/>
      <w:r w:rsidRPr="006F4C81">
        <w:rPr>
          <w:rFonts w:eastAsia="Times New Roman" w:cs="Arial"/>
          <w:bCs/>
          <w:szCs w:val="20"/>
        </w:rPr>
        <w:t xml:space="preserve"> and </w:t>
      </w:r>
      <w:proofErr w:type="spellStart"/>
      <w:r w:rsidRPr="006F4C81">
        <w:rPr>
          <w:rFonts w:eastAsia="Times New Roman" w:cs="Arial"/>
          <w:bCs/>
          <w:szCs w:val="20"/>
        </w:rPr>
        <w:t>economies</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scale</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supply</w:t>
      </w:r>
      <w:proofErr w:type="spellEnd"/>
      <w:r w:rsidRPr="006F4C81">
        <w:rPr>
          <w:rFonts w:eastAsia="Times New Roman" w:cs="Arial"/>
          <w:bCs/>
          <w:szCs w:val="20"/>
        </w:rPr>
        <w:t xml:space="preserve"> </w:t>
      </w:r>
      <w:proofErr w:type="spellStart"/>
      <w:r w:rsidRPr="006F4C81">
        <w:rPr>
          <w:rFonts w:eastAsia="Times New Roman" w:cs="Arial"/>
          <w:bCs/>
          <w:szCs w:val="20"/>
        </w:rPr>
        <w:t>side</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rapid </w:t>
      </w:r>
      <w:proofErr w:type="spellStart"/>
      <w:r w:rsidRPr="006F4C81">
        <w:rPr>
          <w:rFonts w:eastAsia="Times New Roman" w:cs="Arial"/>
          <w:bCs/>
          <w:szCs w:val="20"/>
        </w:rPr>
        <w:t>diagnostics</w:t>
      </w:r>
      <w:proofErr w:type="spellEnd"/>
      <w:r w:rsidRPr="006F4C81">
        <w:rPr>
          <w:rFonts w:eastAsia="Times New Roman" w:cs="Arial"/>
          <w:bCs/>
          <w:szCs w:val="20"/>
        </w:rPr>
        <w:t xml:space="preserve"> in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area</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respiratory</w:t>
      </w:r>
      <w:proofErr w:type="spellEnd"/>
      <w:r w:rsidRPr="006F4C81">
        <w:rPr>
          <w:rFonts w:eastAsia="Times New Roman" w:cs="Arial"/>
          <w:bCs/>
          <w:szCs w:val="20"/>
        </w:rPr>
        <w:t xml:space="preserve"> </w:t>
      </w:r>
      <w:proofErr w:type="spellStart"/>
      <w:r w:rsidRPr="006F4C81">
        <w:rPr>
          <w:rFonts w:eastAsia="Times New Roman" w:cs="Arial"/>
          <w:bCs/>
          <w:szCs w:val="20"/>
        </w:rPr>
        <w:t>tract</w:t>
      </w:r>
      <w:proofErr w:type="spellEnd"/>
      <w:r w:rsidRPr="006F4C81">
        <w:rPr>
          <w:rFonts w:eastAsia="Times New Roman" w:cs="Arial"/>
          <w:bCs/>
          <w:szCs w:val="20"/>
        </w:rPr>
        <w:t xml:space="preserve"> </w:t>
      </w:r>
      <w:proofErr w:type="spellStart"/>
      <w:r w:rsidRPr="006F4C81">
        <w:rPr>
          <w:rFonts w:eastAsia="Times New Roman" w:cs="Arial"/>
          <w:bCs/>
          <w:szCs w:val="20"/>
        </w:rPr>
        <w:t>infections</w:t>
      </w:r>
      <w:proofErr w:type="spellEnd"/>
      <w:r w:rsidRPr="006F4C81">
        <w:rPr>
          <w:rFonts w:eastAsia="Times New Roman" w:cs="Arial"/>
          <w:bCs/>
          <w:szCs w:val="20"/>
        </w:rPr>
        <w:t xml:space="preserve"> </w:t>
      </w:r>
      <w:proofErr w:type="spellStart"/>
      <w:r w:rsidRPr="006F4C81">
        <w:rPr>
          <w:rFonts w:eastAsia="Times New Roman" w:cs="Arial"/>
          <w:bCs/>
          <w:szCs w:val="20"/>
        </w:rPr>
        <w:t>across</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EU.</w:t>
      </w:r>
    </w:p>
    <w:p w:rsidR="009026C0" w:rsidRPr="006F4C81" w:rsidRDefault="008B5CE6" w:rsidP="008B5CE6">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Reduced</w:t>
      </w:r>
      <w:proofErr w:type="spellEnd"/>
      <w:r w:rsidRPr="006F4C81">
        <w:rPr>
          <w:rFonts w:eastAsia="Times New Roman" w:cs="Arial"/>
          <w:bCs/>
          <w:szCs w:val="20"/>
        </w:rPr>
        <w:t xml:space="preserve"> </w:t>
      </w:r>
      <w:proofErr w:type="spellStart"/>
      <w:r w:rsidRPr="006F4C81">
        <w:rPr>
          <w:rFonts w:eastAsia="Times New Roman" w:cs="Arial"/>
          <w:bCs/>
          <w:szCs w:val="20"/>
        </w:rPr>
        <w:t>fragmentation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demand</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innovative </w:t>
      </w:r>
      <w:proofErr w:type="spellStart"/>
      <w:r w:rsidRPr="006F4C81">
        <w:rPr>
          <w:rFonts w:eastAsia="Times New Roman" w:cs="Arial"/>
          <w:bCs/>
          <w:szCs w:val="20"/>
        </w:rPr>
        <w:t>solutions</w:t>
      </w:r>
      <w:proofErr w:type="spellEnd"/>
      <w:r w:rsidR="009026C0" w:rsidRPr="006F4C81">
        <w:rPr>
          <w:rFonts w:eastAsia="Times New Roman" w:cs="Arial"/>
          <w:bCs/>
          <w:szCs w:val="20"/>
        </w:rPr>
        <w:t>.</w:t>
      </w:r>
    </w:p>
    <w:p w:rsidR="009026C0" w:rsidRPr="006F4C81" w:rsidRDefault="009026C0" w:rsidP="00745919">
      <w:pPr>
        <w:tabs>
          <w:tab w:val="left" w:pos="2127"/>
        </w:tabs>
        <w:autoSpaceDE w:val="0"/>
        <w:autoSpaceDN w:val="0"/>
        <w:adjustRightInd w:val="0"/>
        <w:spacing w:before="0" w:after="0"/>
        <w:rPr>
          <w:rFonts w:eastAsia="Times New Roman" w:cs="Arial"/>
          <w:b/>
          <w:szCs w:val="20"/>
          <w:lang w:eastAsia="zh-CN"/>
        </w:rPr>
      </w:pPr>
    </w:p>
    <w:p w:rsidR="009026C0" w:rsidRPr="006F4C81" w:rsidRDefault="009026C0" w:rsidP="00745919">
      <w:pPr>
        <w:spacing w:before="0" w:after="0"/>
        <w:rPr>
          <w:rFonts w:eastAsia="Times New Roman" w:cs="Arial"/>
          <w:szCs w:val="20"/>
          <w:lang w:eastAsia="zh-CN"/>
        </w:rPr>
      </w:pPr>
    </w:p>
    <w:p w:rsidR="003F580B" w:rsidRPr="006F4C81" w:rsidRDefault="003F580B" w:rsidP="00745919">
      <w:pPr>
        <w:spacing w:before="0" w:after="0"/>
        <w:rPr>
          <w:rFonts w:eastAsia="Times New Roman" w:cs="Arial"/>
          <w:b/>
          <w:szCs w:val="20"/>
          <w:lang w:eastAsia="zh-CN"/>
        </w:rPr>
      </w:pPr>
      <w:r w:rsidRPr="006F4C81">
        <w:rPr>
          <w:rFonts w:eastAsia="Times New Roman" w:cs="Arial"/>
          <w:b/>
          <w:szCs w:val="20"/>
          <w:lang w:eastAsia="zh-CN"/>
        </w:rPr>
        <w:t xml:space="preserve">SC1-DTH-14-2020: </w:t>
      </w:r>
      <w:proofErr w:type="spellStart"/>
      <w:r w:rsidRPr="006F4C81">
        <w:rPr>
          <w:rFonts w:eastAsia="Times New Roman" w:cs="Arial"/>
          <w:b/>
          <w:szCs w:val="20"/>
          <w:lang w:eastAsia="zh-CN"/>
        </w:rPr>
        <w:t>Pre</w:t>
      </w:r>
      <w:proofErr w:type="spellEnd"/>
      <w:r w:rsidRPr="006F4C81">
        <w:rPr>
          <w:rFonts w:eastAsia="Times New Roman" w:cs="Arial"/>
          <w:b/>
          <w:szCs w:val="20"/>
          <w:lang w:eastAsia="zh-CN"/>
        </w:rPr>
        <w:t xml:space="preserve">-commercial </w:t>
      </w:r>
      <w:proofErr w:type="spellStart"/>
      <w:r w:rsidRPr="006F4C81">
        <w:rPr>
          <w:rFonts w:eastAsia="Times New Roman" w:cs="Arial"/>
          <w:b/>
          <w:szCs w:val="20"/>
          <w:lang w:eastAsia="zh-CN"/>
        </w:rPr>
        <w:t>Procurement</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for</w:t>
      </w:r>
      <w:proofErr w:type="spellEnd"/>
      <w:r w:rsidRPr="006F4C81">
        <w:rPr>
          <w:rFonts w:eastAsia="Times New Roman" w:cs="Arial"/>
          <w:b/>
          <w:szCs w:val="20"/>
          <w:lang w:eastAsia="zh-CN"/>
        </w:rPr>
        <w:t xml:space="preserve"> Digital </w:t>
      </w:r>
      <w:proofErr w:type="spellStart"/>
      <w:r w:rsidRPr="006F4C81">
        <w:rPr>
          <w:rFonts w:eastAsia="Times New Roman" w:cs="Arial"/>
          <w:b/>
          <w:szCs w:val="20"/>
          <w:lang w:eastAsia="zh-CN"/>
        </w:rPr>
        <w:t>Health</w:t>
      </w:r>
      <w:proofErr w:type="spellEnd"/>
      <w:r w:rsidRPr="006F4C81">
        <w:rPr>
          <w:rFonts w:eastAsia="Times New Roman" w:cs="Arial"/>
          <w:b/>
          <w:szCs w:val="20"/>
          <w:lang w:eastAsia="zh-CN"/>
        </w:rPr>
        <w:t xml:space="preserve"> and Care Solutions</w:t>
      </w:r>
    </w:p>
    <w:p w:rsidR="003F580B" w:rsidRPr="006F4C81" w:rsidRDefault="00A67DE0" w:rsidP="00745919">
      <w:pPr>
        <w:spacing w:before="0" w:after="0"/>
        <w:rPr>
          <w:rFonts w:eastAsia="Times New Roman" w:cs="Arial"/>
          <w:szCs w:val="20"/>
          <w:lang w:eastAsia="zh-CN"/>
        </w:rPr>
      </w:pPr>
      <w:hyperlink r:id="rId17" w:history="1">
        <w:r w:rsidR="003F580B" w:rsidRPr="006F4C81">
          <w:rPr>
            <w:rStyle w:val="Hyperlink"/>
          </w:rPr>
          <w:t>https://ec.europa.eu/info/funding-tenders/opportunities/portal/screen/opportunities/topic-details/sc1-dth-14-2020</w:t>
        </w:r>
      </w:hyperlink>
    </w:p>
    <w:p w:rsidR="003F580B" w:rsidRPr="006F4C81" w:rsidRDefault="003F580B" w:rsidP="00745919">
      <w:pPr>
        <w:spacing w:before="0" w:after="0"/>
        <w:rPr>
          <w:rFonts w:eastAsia="Times New Roman" w:cs="Arial"/>
          <w:szCs w:val="20"/>
          <w:lang w:eastAsia="zh-CN"/>
        </w:rPr>
      </w:pPr>
    </w:p>
    <w:p w:rsidR="003F580B" w:rsidRPr="006F4C81" w:rsidRDefault="003F580B" w:rsidP="003F580B">
      <w:pPr>
        <w:tabs>
          <w:tab w:val="left" w:pos="2127"/>
        </w:tabs>
        <w:autoSpaceDE w:val="0"/>
        <w:autoSpaceDN w:val="0"/>
        <w:adjustRightInd w:val="0"/>
        <w:spacing w:before="0" w:after="0"/>
        <w:jc w:val="both"/>
        <w:rPr>
          <w:rFonts w:eastAsia="Times New Roman" w:cs="Arial"/>
          <w:bCs/>
          <w:szCs w:val="20"/>
        </w:rPr>
      </w:pPr>
      <w:r w:rsidRPr="006F4C81">
        <w:rPr>
          <w:rFonts w:eastAsia="Times New Roman" w:cs="Arial"/>
          <w:bCs/>
          <w:szCs w:val="20"/>
        </w:rPr>
        <w:t>Budget:</w:t>
      </w:r>
      <w:r w:rsidRPr="006F4C81">
        <w:rPr>
          <w:rFonts w:eastAsia="Times New Roman" w:cs="Arial"/>
          <w:bCs/>
          <w:szCs w:val="20"/>
        </w:rPr>
        <w:tab/>
        <w:t>4-5 Mio. €</w:t>
      </w:r>
    </w:p>
    <w:p w:rsidR="003F580B" w:rsidRPr="006F4C81" w:rsidRDefault="003F580B" w:rsidP="003F580B">
      <w:pPr>
        <w:tabs>
          <w:tab w:val="left" w:pos="2127"/>
        </w:tabs>
        <w:autoSpaceDE w:val="0"/>
        <w:autoSpaceDN w:val="0"/>
        <w:adjustRightInd w:val="0"/>
        <w:spacing w:before="0" w:after="0"/>
        <w:jc w:val="both"/>
        <w:rPr>
          <w:rFonts w:eastAsia="Times New Roman" w:cs="Arial"/>
          <w:bCs/>
          <w:szCs w:val="20"/>
        </w:rPr>
      </w:pPr>
      <w:r w:rsidRPr="006F4C81">
        <w:rPr>
          <w:rFonts w:eastAsia="Times New Roman" w:cs="Arial"/>
          <w:bCs/>
          <w:szCs w:val="20"/>
        </w:rPr>
        <w:t>Einreichfrist:</w:t>
      </w:r>
      <w:r w:rsidRPr="006F4C81">
        <w:rPr>
          <w:rFonts w:eastAsia="Times New Roman" w:cs="Arial"/>
          <w:bCs/>
          <w:szCs w:val="20"/>
        </w:rPr>
        <w:tab/>
        <w:t>22. April 2020</w:t>
      </w:r>
    </w:p>
    <w:p w:rsidR="003F580B" w:rsidRPr="006F4C81" w:rsidRDefault="003F580B" w:rsidP="003F580B">
      <w:pPr>
        <w:tabs>
          <w:tab w:val="left" w:pos="2127"/>
        </w:tabs>
        <w:autoSpaceDE w:val="0"/>
        <w:autoSpaceDN w:val="0"/>
        <w:adjustRightInd w:val="0"/>
        <w:spacing w:before="0" w:after="0"/>
        <w:jc w:val="both"/>
        <w:rPr>
          <w:rFonts w:eastAsia="Times New Roman" w:cs="Arial"/>
          <w:szCs w:val="20"/>
          <w:lang w:eastAsia="zh-CN"/>
        </w:rPr>
      </w:pPr>
      <w:r w:rsidRPr="006F4C81">
        <w:rPr>
          <w:rFonts w:eastAsia="Times New Roman" w:cs="Arial"/>
          <w:bCs/>
          <w:szCs w:val="20"/>
        </w:rPr>
        <w:t>Förderinstrument:</w:t>
      </w:r>
      <w:r w:rsidRPr="006F4C81">
        <w:rPr>
          <w:rFonts w:eastAsia="Times New Roman" w:cs="Arial"/>
          <w:bCs/>
          <w:szCs w:val="20"/>
        </w:rPr>
        <w:tab/>
        <w:t>PCP</w:t>
      </w:r>
    </w:p>
    <w:p w:rsidR="003F580B" w:rsidRPr="006F4C81" w:rsidRDefault="003F580B" w:rsidP="003F580B">
      <w:pPr>
        <w:tabs>
          <w:tab w:val="left" w:pos="2127"/>
        </w:tabs>
        <w:autoSpaceDE w:val="0"/>
        <w:autoSpaceDN w:val="0"/>
        <w:adjustRightInd w:val="0"/>
        <w:spacing w:before="0" w:after="0"/>
        <w:jc w:val="both"/>
        <w:rPr>
          <w:rFonts w:eastAsia="Times New Roman" w:cs="Arial"/>
          <w:szCs w:val="20"/>
          <w:lang w:eastAsia="zh-CN"/>
        </w:rPr>
      </w:pPr>
    </w:p>
    <w:p w:rsidR="003F580B" w:rsidRPr="006F4C81" w:rsidRDefault="003F580B" w:rsidP="003F580B">
      <w:pPr>
        <w:tabs>
          <w:tab w:val="left" w:pos="2127"/>
        </w:tabs>
        <w:autoSpaceDE w:val="0"/>
        <w:autoSpaceDN w:val="0"/>
        <w:adjustRightInd w:val="0"/>
        <w:spacing w:before="0" w:after="0"/>
        <w:rPr>
          <w:rFonts w:eastAsia="Times New Roman" w:cs="Arial"/>
          <w:b/>
          <w:bCs/>
          <w:szCs w:val="20"/>
        </w:rPr>
      </w:pPr>
      <w:proofErr w:type="spellStart"/>
      <w:r w:rsidRPr="006F4C81">
        <w:rPr>
          <w:rFonts w:eastAsia="Times New Roman" w:cs="Arial"/>
          <w:b/>
          <w:bCs/>
          <w:szCs w:val="20"/>
        </w:rPr>
        <w:t>Expected</w:t>
      </w:r>
      <w:proofErr w:type="spellEnd"/>
      <w:r w:rsidRPr="006F4C81">
        <w:rPr>
          <w:rFonts w:eastAsia="Times New Roman" w:cs="Arial"/>
          <w:b/>
          <w:bCs/>
          <w:szCs w:val="20"/>
        </w:rPr>
        <w:t xml:space="preserve"> Impact:</w:t>
      </w:r>
    </w:p>
    <w:p w:rsidR="003F580B" w:rsidRPr="006F4C81" w:rsidRDefault="003F580B" w:rsidP="003F580B">
      <w:pPr>
        <w:tabs>
          <w:tab w:val="left" w:pos="2127"/>
        </w:tabs>
        <w:autoSpaceDE w:val="0"/>
        <w:autoSpaceDN w:val="0"/>
        <w:adjustRightInd w:val="0"/>
        <w:spacing w:before="0" w:after="0"/>
        <w:rPr>
          <w:rFonts w:eastAsia="Times New Roman" w:cs="Arial"/>
          <w:bCs/>
          <w:szCs w:val="20"/>
        </w:rPr>
      </w:pPr>
      <w:r w:rsidRPr="006F4C81">
        <w:rPr>
          <w:rFonts w:eastAsia="Times New Roman" w:cs="Arial"/>
          <w:bCs/>
          <w:szCs w:val="20"/>
        </w:rPr>
        <w:t xml:space="preserve">The </w:t>
      </w:r>
      <w:proofErr w:type="spellStart"/>
      <w:r w:rsidRPr="006F4C81">
        <w:rPr>
          <w:rFonts w:eastAsia="Times New Roman" w:cs="Arial"/>
          <w:bCs/>
          <w:szCs w:val="20"/>
        </w:rPr>
        <w:t>proposal</w:t>
      </w:r>
      <w:proofErr w:type="spellEnd"/>
      <w:r w:rsidRPr="006F4C81">
        <w:rPr>
          <w:rFonts w:eastAsia="Times New Roman" w:cs="Arial"/>
          <w:bCs/>
          <w:szCs w:val="20"/>
        </w:rPr>
        <w:t xml:space="preserve"> </w:t>
      </w:r>
      <w:proofErr w:type="spellStart"/>
      <w:r w:rsidRPr="006F4C81">
        <w:rPr>
          <w:rFonts w:eastAsia="Times New Roman" w:cs="Arial"/>
          <w:bCs/>
          <w:szCs w:val="20"/>
        </w:rPr>
        <w:t>should</w:t>
      </w:r>
      <w:proofErr w:type="spellEnd"/>
      <w:r w:rsidRPr="006F4C81">
        <w:rPr>
          <w:rFonts w:eastAsia="Times New Roman" w:cs="Arial"/>
          <w:bCs/>
          <w:szCs w:val="20"/>
        </w:rPr>
        <w:t xml:space="preserve"> </w:t>
      </w:r>
      <w:proofErr w:type="spellStart"/>
      <w:r w:rsidRPr="006F4C81">
        <w:rPr>
          <w:rFonts w:eastAsia="Times New Roman" w:cs="Arial"/>
          <w:bCs/>
          <w:szCs w:val="20"/>
        </w:rPr>
        <w:t>provide</w:t>
      </w:r>
      <w:proofErr w:type="spellEnd"/>
      <w:r w:rsidRPr="006F4C81">
        <w:rPr>
          <w:rFonts w:eastAsia="Times New Roman" w:cs="Arial"/>
          <w:bCs/>
          <w:szCs w:val="20"/>
        </w:rPr>
        <w:t xml:space="preserve"> </w:t>
      </w:r>
      <w:proofErr w:type="spellStart"/>
      <w:r w:rsidRPr="006F4C81">
        <w:rPr>
          <w:rFonts w:eastAsia="Times New Roman" w:cs="Arial"/>
          <w:bCs/>
          <w:szCs w:val="20"/>
        </w:rPr>
        <w:t>appropriate</w:t>
      </w:r>
      <w:proofErr w:type="spellEnd"/>
      <w:r w:rsidRPr="006F4C81">
        <w:rPr>
          <w:rFonts w:eastAsia="Times New Roman" w:cs="Arial"/>
          <w:bCs/>
          <w:szCs w:val="20"/>
        </w:rPr>
        <w:t xml:space="preserve"> </w:t>
      </w:r>
      <w:proofErr w:type="spellStart"/>
      <w:r w:rsidRPr="006F4C81">
        <w:rPr>
          <w:rFonts w:eastAsia="Times New Roman" w:cs="Arial"/>
          <w:bCs/>
          <w:szCs w:val="20"/>
        </w:rPr>
        <w:t>indicators</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measure</w:t>
      </w:r>
      <w:proofErr w:type="spellEnd"/>
      <w:r w:rsidRPr="006F4C81">
        <w:rPr>
          <w:rFonts w:eastAsia="Times New Roman" w:cs="Arial"/>
          <w:bCs/>
          <w:szCs w:val="20"/>
        </w:rPr>
        <w:t xml:space="preserve"> </w:t>
      </w:r>
      <w:proofErr w:type="spellStart"/>
      <w:r w:rsidRPr="006F4C81">
        <w:rPr>
          <w:rFonts w:eastAsia="Times New Roman" w:cs="Arial"/>
          <w:bCs/>
          <w:szCs w:val="20"/>
        </w:rPr>
        <w:t>its</w:t>
      </w:r>
      <w:proofErr w:type="spellEnd"/>
      <w:r w:rsidRPr="006F4C81">
        <w:rPr>
          <w:rFonts w:eastAsia="Times New Roman" w:cs="Arial"/>
          <w:bCs/>
          <w:szCs w:val="20"/>
        </w:rPr>
        <w:t xml:space="preserve"> </w:t>
      </w:r>
      <w:proofErr w:type="spellStart"/>
      <w:r w:rsidRPr="006F4C81">
        <w:rPr>
          <w:rFonts w:eastAsia="Times New Roman" w:cs="Arial"/>
          <w:bCs/>
          <w:szCs w:val="20"/>
        </w:rPr>
        <w:t>progress</w:t>
      </w:r>
      <w:proofErr w:type="spellEnd"/>
      <w:r w:rsidRPr="006F4C81">
        <w:rPr>
          <w:rFonts w:eastAsia="Times New Roman" w:cs="Arial"/>
          <w:bCs/>
          <w:szCs w:val="20"/>
        </w:rPr>
        <w:t xml:space="preserve"> and </w:t>
      </w:r>
      <w:proofErr w:type="spellStart"/>
      <w:r w:rsidRPr="006F4C81">
        <w:rPr>
          <w:rFonts w:eastAsia="Times New Roman" w:cs="Arial"/>
          <w:bCs/>
          <w:szCs w:val="20"/>
        </w:rPr>
        <w:t>specific</w:t>
      </w:r>
      <w:proofErr w:type="spellEnd"/>
      <w:r w:rsidRPr="006F4C81">
        <w:rPr>
          <w:rFonts w:eastAsia="Times New Roman" w:cs="Arial"/>
          <w:bCs/>
          <w:szCs w:val="20"/>
        </w:rPr>
        <w:t xml:space="preserve"> </w:t>
      </w:r>
      <w:proofErr w:type="spellStart"/>
      <w:r w:rsidRPr="006F4C81">
        <w:rPr>
          <w:rFonts w:eastAsia="Times New Roman" w:cs="Arial"/>
          <w:bCs/>
          <w:szCs w:val="20"/>
        </w:rPr>
        <w:t>impact</w:t>
      </w:r>
      <w:proofErr w:type="spellEnd"/>
      <w:r w:rsidRPr="006F4C81">
        <w:rPr>
          <w:rFonts w:eastAsia="Times New Roman" w:cs="Arial"/>
          <w:bCs/>
          <w:szCs w:val="20"/>
        </w:rPr>
        <w:t xml:space="preserve"> in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following</w:t>
      </w:r>
      <w:proofErr w:type="spellEnd"/>
      <w:r w:rsidRPr="006F4C81">
        <w:rPr>
          <w:rFonts w:eastAsia="Times New Roman" w:cs="Arial"/>
          <w:bCs/>
          <w:szCs w:val="20"/>
        </w:rPr>
        <w:t xml:space="preserve"> </w:t>
      </w:r>
      <w:proofErr w:type="spellStart"/>
      <w:r w:rsidRPr="006F4C81">
        <w:rPr>
          <w:rFonts w:eastAsia="Times New Roman" w:cs="Arial"/>
          <w:bCs/>
          <w:szCs w:val="20"/>
        </w:rPr>
        <w:t>areas</w:t>
      </w:r>
      <w:proofErr w:type="spellEnd"/>
      <w:r w:rsidRPr="006F4C81">
        <w:rPr>
          <w:rFonts w:eastAsia="Times New Roman" w:cs="Arial"/>
          <w:bCs/>
          <w:szCs w:val="20"/>
        </w:rPr>
        <w:t>:</w:t>
      </w:r>
    </w:p>
    <w:p w:rsidR="003F580B" w:rsidRPr="006F4C81" w:rsidRDefault="003F580B" w:rsidP="003F580B">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Established</w:t>
      </w:r>
      <w:proofErr w:type="spellEnd"/>
      <w:r w:rsidRPr="006F4C81">
        <w:rPr>
          <w:rFonts w:eastAsia="Times New Roman" w:cs="Arial"/>
          <w:bCs/>
          <w:szCs w:val="20"/>
        </w:rPr>
        <w:t xml:space="preserve"> </w:t>
      </w:r>
      <w:proofErr w:type="spellStart"/>
      <w:r w:rsidRPr="006F4C81">
        <w:rPr>
          <w:rFonts w:eastAsia="Times New Roman" w:cs="Arial"/>
          <w:bCs/>
          <w:szCs w:val="20"/>
        </w:rPr>
        <w:t>path</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w:t>
      </w:r>
      <w:proofErr w:type="spellStart"/>
      <w:r w:rsidRPr="006F4C81">
        <w:rPr>
          <w:rFonts w:eastAsia="Times New Roman" w:cs="Arial"/>
          <w:bCs/>
          <w:szCs w:val="20"/>
        </w:rPr>
        <w:t>innovation</w:t>
      </w:r>
      <w:proofErr w:type="spellEnd"/>
      <w:r w:rsidRPr="006F4C81">
        <w:rPr>
          <w:rFonts w:eastAsia="Times New Roman" w:cs="Arial"/>
          <w:bCs/>
          <w:szCs w:val="20"/>
        </w:rPr>
        <w:t xml:space="preserve">, </w:t>
      </w:r>
      <w:proofErr w:type="spellStart"/>
      <w:r w:rsidRPr="006F4C81">
        <w:rPr>
          <w:rFonts w:eastAsia="Times New Roman" w:cs="Arial"/>
          <w:bCs/>
          <w:szCs w:val="20"/>
        </w:rPr>
        <w:t>evidence</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benefits</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disruptive</w:t>
      </w:r>
      <w:proofErr w:type="spellEnd"/>
      <w:r w:rsidRPr="006F4C81">
        <w:rPr>
          <w:rFonts w:eastAsia="Times New Roman" w:cs="Arial"/>
          <w:bCs/>
          <w:szCs w:val="20"/>
        </w:rPr>
        <w:t xml:space="preserve"> </w:t>
      </w:r>
      <w:proofErr w:type="spellStart"/>
      <w:r w:rsidRPr="006F4C81">
        <w:rPr>
          <w:rFonts w:eastAsia="Times New Roman" w:cs="Arial"/>
          <w:bCs/>
          <w:szCs w:val="20"/>
        </w:rPr>
        <w:t>technologies</w:t>
      </w:r>
      <w:proofErr w:type="spellEnd"/>
      <w:r w:rsidRPr="006F4C81">
        <w:rPr>
          <w:rFonts w:eastAsia="Times New Roman" w:cs="Arial"/>
          <w:bCs/>
          <w:szCs w:val="20"/>
        </w:rPr>
        <w:t xml:space="preserve"> </w:t>
      </w:r>
      <w:proofErr w:type="spellStart"/>
      <w:r w:rsidRPr="006F4C81">
        <w:rPr>
          <w:rFonts w:eastAsia="Times New Roman" w:cs="Arial"/>
          <w:bCs/>
          <w:szCs w:val="20"/>
        </w:rPr>
        <w:t>that</w:t>
      </w:r>
      <w:proofErr w:type="spellEnd"/>
      <w:r w:rsidRPr="006F4C81">
        <w:rPr>
          <w:rFonts w:eastAsia="Times New Roman" w:cs="Arial"/>
          <w:bCs/>
          <w:szCs w:val="20"/>
        </w:rPr>
        <w:t xml:space="preserve"> </w:t>
      </w:r>
      <w:proofErr w:type="spellStart"/>
      <w:r w:rsidRPr="006F4C81">
        <w:rPr>
          <w:rFonts w:eastAsia="Times New Roman" w:cs="Arial"/>
          <w:bCs/>
          <w:szCs w:val="20"/>
        </w:rPr>
        <w:t>can</w:t>
      </w:r>
      <w:proofErr w:type="spellEnd"/>
      <w:r w:rsidRPr="006F4C81">
        <w:rPr>
          <w:rFonts w:eastAsia="Times New Roman" w:cs="Arial"/>
          <w:bCs/>
          <w:szCs w:val="20"/>
        </w:rPr>
        <w:t xml:space="preserve"> </w:t>
      </w:r>
      <w:proofErr w:type="spellStart"/>
      <w:r w:rsidRPr="006F4C81">
        <w:rPr>
          <w:rFonts w:eastAsia="Times New Roman" w:cs="Arial"/>
          <w:bCs/>
          <w:szCs w:val="20"/>
        </w:rPr>
        <w:t>support</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development</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sustainable</w:t>
      </w:r>
      <w:proofErr w:type="spellEnd"/>
      <w:r w:rsidRPr="006F4C81">
        <w:rPr>
          <w:rFonts w:eastAsia="Times New Roman" w:cs="Arial"/>
          <w:bCs/>
          <w:szCs w:val="20"/>
        </w:rPr>
        <w:t xml:space="preserve"> </w:t>
      </w:r>
      <w:proofErr w:type="spellStart"/>
      <w:r w:rsidRPr="006F4C81">
        <w:rPr>
          <w:rFonts w:eastAsia="Times New Roman" w:cs="Arial"/>
          <w:bCs/>
          <w:szCs w:val="20"/>
        </w:rPr>
        <w:t>business</w:t>
      </w:r>
      <w:proofErr w:type="spellEnd"/>
      <w:r w:rsidRPr="006F4C81">
        <w:rPr>
          <w:rFonts w:eastAsia="Times New Roman" w:cs="Arial"/>
          <w:bCs/>
          <w:szCs w:val="20"/>
        </w:rPr>
        <w:t xml:space="preserve"> </w:t>
      </w:r>
      <w:proofErr w:type="spellStart"/>
      <w:r w:rsidRPr="006F4C81">
        <w:rPr>
          <w:rFonts w:eastAsia="Times New Roman" w:cs="Arial"/>
          <w:bCs/>
          <w:szCs w:val="20"/>
        </w:rPr>
        <w:t>models</w:t>
      </w:r>
      <w:proofErr w:type="spellEnd"/>
      <w:r w:rsidRPr="006F4C81">
        <w:rPr>
          <w:rFonts w:eastAsia="Times New Roman" w:cs="Arial"/>
          <w:bCs/>
          <w:szCs w:val="20"/>
        </w:rPr>
        <w:t xml:space="preserve">, </w:t>
      </w:r>
      <w:proofErr w:type="spellStart"/>
      <w:r w:rsidRPr="006F4C81">
        <w:rPr>
          <w:rFonts w:eastAsia="Times New Roman" w:cs="Arial"/>
          <w:bCs/>
          <w:szCs w:val="20"/>
        </w:rPr>
        <w:t>improved</w:t>
      </w:r>
      <w:proofErr w:type="spellEnd"/>
      <w:r w:rsidRPr="006F4C81">
        <w:rPr>
          <w:rFonts w:eastAsia="Times New Roman" w:cs="Arial"/>
          <w:bCs/>
          <w:szCs w:val="20"/>
        </w:rPr>
        <w:t xml:space="preserve"> </w:t>
      </w:r>
      <w:proofErr w:type="spellStart"/>
      <w:r w:rsidRPr="006F4C81">
        <w:rPr>
          <w:rFonts w:eastAsia="Times New Roman" w:cs="Arial"/>
          <w:bCs/>
          <w:szCs w:val="20"/>
        </w:rPr>
        <w:t>user</w:t>
      </w:r>
      <w:proofErr w:type="spellEnd"/>
      <w:r w:rsidRPr="006F4C81">
        <w:rPr>
          <w:rFonts w:eastAsia="Times New Roman" w:cs="Arial"/>
          <w:bCs/>
          <w:szCs w:val="20"/>
        </w:rPr>
        <w:t xml:space="preserve"> and </w:t>
      </w:r>
      <w:proofErr w:type="spellStart"/>
      <w:r w:rsidRPr="006F4C81">
        <w:rPr>
          <w:rFonts w:eastAsia="Times New Roman" w:cs="Arial"/>
          <w:bCs/>
          <w:szCs w:val="20"/>
        </w:rPr>
        <w:t>market</w:t>
      </w:r>
      <w:proofErr w:type="spellEnd"/>
      <w:r w:rsidRPr="006F4C81">
        <w:rPr>
          <w:rFonts w:eastAsia="Times New Roman" w:cs="Arial"/>
          <w:bCs/>
          <w:szCs w:val="20"/>
        </w:rPr>
        <w:t xml:space="preserve"> </w:t>
      </w:r>
      <w:proofErr w:type="spellStart"/>
      <w:r w:rsidRPr="006F4C81">
        <w:rPr>
          <w:rFonts w:eastAsia="Times New Roman" w:cs="Arial"/>
          <w:bCs/>
          <w:szCs w:val="20"/>
        </w:rPr>
        <w:t>engagement</w:t>
      </w:r>
      <w:proofErr w:type="spellEnd"/>
      <w:r w:rsidRPr="006F4C81">
        <w:rPr>
          <w:rFonts w:eastAsia="Times New Roman" w:cs="Arial"/>
          <w:bCs/>
          <w:szCs w:val="20"/>
        </w:rPr>
        <w:t xml:space="preserve">, </w:t>
      </w:r>
      <w:proofErr w:type="spellStart"/>
      <w:r w:rsidRPr="006F4C81">
        <w:rPr>
          <w:rFonts w:eastAsia="Times New Roman" w:cs="Arial"/>
          <w:bCs/>
          <w:szCs w:val="20"/>
        </w:rPr>
        <w:t>strengthened</w:t>
      </w:r>
      <w:proofErr w:type="spellEnd"/>
      <w:r w:rsidRPr="006F4C81">
        <w:rPr>
          <w:rFonts w:eastAsia="Times New Roman" w:cs="Arial"/>
          <w:bCs/>
          <w:szCs w:val="20"/>
        </w:rPr>
        <w:t xml:space="preserve"> </w:t>
      </w:r>
      <w:proofErr w:type="spellStart"/>
      <w:r w:rsidRPr="006F4C81">
        <w:rPr>
          <w:rFonts w:eastAsia="Times New Roman" w:cs="Arial"/>
          <w:bCs/>
          <w:szCs w:val="20"/>
        </w:rPr>
        <w:t>procurement</w:t>
      </w:r>
      <w:proofErr w:type="spellEnd"/>
      <w:r w:rsidRPr="006F4C81">
        <w:rPr>
          <w:rFonts w:eastAsia="Times New Roman" w:cs="Arial"/>
          <w:bCs/>
          <w:szCs w:val="20"/>
        </w:rPr>
        <w:t xml:space="preserve"> </w:t>
      </w:r>
      <w:proofErr w:type="spellStart"/>
      <w:r w:rsidRPr="006F4C81">
        <w:rPr>
          <w:rFonts w:eastAsia="Times New Roman" w:cs="Arial"/>
          <w:bCs/>
          <w:szCs w:val="20"/>
        </w:rPr>
        <w:t>community</w:t>
      </w:r>
      <w:proofErr w:type="spellEnd"/>
      <w:r w:rsidRPr="006F4C81">
        <w:rPr>
          <w:rFonts w:eastAsia="Times New Roman" w:cs="Arial"/>
          <w:bCs/>
          <w:szCs w:val="20"/>
        </w:rPr>
        <w:t xml:space="preserve">, </w:t>
      </w:r>
      <w:proofErr w:type="spellStart"/>
      <w:r w:rsidRPr="006F4C81">
        <w:rPr>
          <w:rFonts w:eastAsia="Times New Roman" w:cs="Arial"/>
          <w:bCs/>
          <w:szCs w:val="20"/>
        </w:rPr>
        <w:t>evidence</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healthy</w:t>
      </w:r>
      <w:proofErr w:type="spellEnd"/>
      <w:r w:rsidRPr="006F4C81">
        <w:rPr>
          <w:rFonts w:eastAsia="Times New Roman" w:cs="Arial"/>
          <w:bCs/>
          <w:szCs w:val="20"/>
        </w:rPr>
        <w:t xml:space="preserve"> </w:t>
      </w:r>
      <w:proofErr w:type="spellStart"/>
      <w:r w:rsidRPr="006F4C81">
        <w:rPr>
          <w:rFonts w:eastAsia="Times New Roman" w:cs="Arial"/>
          <w:bCs/>
          <w:szCs w:val="20"/>
        </w:rPr>
        <w:t>innovation</w:t>
      </w:r>
      <w:proofErr w:type="spellEnd"/>
      <w:r w:rsidRPr="006F4C81">
        <w:rPr>
          <w:rFonts w:eastAsia="Times New Roman" w:cs="Arial"/>
          <w:bCs/>
          <w:szCs w:val="20"/>
        </w:rPr>
        <w:t xml:space="preserve"> </w:t>
      </w:r>
      <w:proofErr w:type="spellStart"/>
      <w:r w:rsidRPr="006F4C81">
        <w:rPr>
          <w:rFonts w:eastAsia="Times New Roman" w:cs="Arial"/>
          <w:bCs/>
          <w:szCs w:val="20"/>
        </w:rPr>
        <w:t>ecosystem</w:t>
      </w:r>
      <w:proofErr w:type="spellEnd"/>
      <w:r w:rsidRPr="006F4C81">
        <w:rPr>
          <w:rFonts w:eastAsia="Times New Roman" w:cs="Arial"/>
          <w:bCs/>
          <w:szCs w:val="20"/>
        </w:rPr>
        <w:t xml:space="preserve"> </w:t>
      </w:r>
      <w:proofErr w:type="spellStart"/>
      <w:r w:rsidRPr="006F4C81">
        <w:rPr>
          <w:rFonts w:eastAsia="Times New Roman" w:cs="Arial"/>
          <w:bCs/>
          <w:szCs w:val="20"/>
        </w:rPr>
        <w:t>including</w:t>
      </w:r>
      <w:proofErr w:type="spellEnd"/>
      <w:r w:rsidRPr="006F4C81">
        <w:rPr>
          <w:rFonts w:eastAsia="Times New Roman" w:cs="Arial"/>
          <w:bCs/>
          <w:szCs w:val="20"/>
        </w:rPr>
        <w:t xml:space="preserve"> </w:t>
      </w:r>
      <w:proofErr w:type="spellStart"/>
      <w:r w:rsidRPr="006F4C81">
        <w:rPr>
          <w:rFonts w:eastAsia="Times New Roman" w:cs="Arial"/>
          <w:bCs/>
          <w:szCs w:val="20"/>
        </w:rPr>
        <w:t>researchers</w:t>
      </w:r>
      <w:proofErr w:type="spellEnd"/>
      <w:r w:rsidRPr="006F4C81">
        <w:rPr>
          <w:rFonts w:eastAsia="Times New Roman" w:cs="Arial"/>
          <w:bCs/>
          <w:szCs w:val="20"/>
        </w:rPr>
        <w:t xml:space="preserve">, </w:t>
      </w:r>
      <w:proofErr w:type="spellStart"/>
      <w:r w:rsidRPr="006F4C81">
        <w:rPr>
          <w:rFonts w:eastAsia="Times New Roman" w:cs="Arial"/>
          <w:bCs/>
          <w:szCs w:val="20"/>
        </w:rPr>
        <w:t>users</w:t>
      </w:r>
      <w:proofErr w:type="spellEnd"/>
      <w:r w:rsidRPr="006F4C81">
        <w:rPr>
          <w:rFonts w:eastAsia="Times New Roman" w:cs="Arial"/>
          <w:bCs/>
          <w:szCs w:val="20"/>
        </w:rPr>
        <w:t xml:space="preserve">, </w:t>
      </w:r>
      <w:proofErr w:type="spellStart"/>
      <w:r w:rsidRPr="006F4C81">
        <w:rPr>
          <w:rFonts w:eastAsia="Times New Roman" w:cs="Arial"/>
          <w:bCs/>
          <w:szCs w:val="20"/>
        </w:rPr>
        <w:t>eHealth</w:t>
      </w:r>
      <w:proofErr w:type="spellEnd"/>
      <w:r w:rsidRPr="006F4C81">
        <w:rPr>
          <w:rFonts w:eastAsia="Times New Roman" w:cs="Arial"/>
          <w:bCs/>
          <w:szCs w:val="20"/>
        </w:rPr>
        <w:t xml:space="preserve"> and </w:t>
      </w:r>
      <w:proofErr w:type="spellStart"/>
      <w:r w:rsidRPr="006F4C81">
        <w:rPr>
          <w:rFonts w:eastAsia="Times New Roman" w:cs="Arial"/>
          <w:bCs/>
          <w:szCs w:val="20"/>
        </w:rPr>
        <w:t>other</w:t>
      </w:r>
      <w:proofErr w:type="spellEnd"/>
      <w:r w:rsidRPr="006F4C81">
        <w:rPr>
          <w:rFonts w:eastAsia="Times New Roman" w:cs="Arial"/>
          <w:bCs/>
          <w:szCs w:val="20"/>
        </w:rPr>
        <w:t xml:space="preserve"> </w:t>
      </w:r>
      <w:proofErr w:type="spellStart"/>
      <w:r w:rsidRPr="006F4C81">
        <w:rPr>
          <w:rFonts w:eastAsia="Times New Roman" w:cs="Arial"/>
          <w:bCs/>
          <w:szCs w:val="20"/>
        </w:rPr>
        <w:t>solution</w:t>
      </w:r>
      <w:proofErr w:type="spellEnd"/>
      <w:r w:rsidRPr="006F4C81">
        <w:rPr>
          <w:rFonts w:eastAsia="Times New Roman" w:cs="Arial"/>
          <w:bCs/>
          <w:szCs w:val="20"/>
        </w:rPr>
        <w:t xml:space="preserve"> </w:t>
      </w:r>
      <w:proofErr w:type="spellStart"/>
      <w:r w:rsidRPr="006F4C81">
        <w:rPr>
          <w:rFonts w:eastAsia="Times New Roman" w:cs="Arial"/>
          <w:bCs/>
          <w:szCs w:val="20"/>
        </w:rPr>
        <w:t>providers</w:t>
      </w:r>
      <w:proofErr w:type="spellEnd"/>
      <w:r w:rsidRPr="006F4C81">
        <w:rPr>
          <w:rFonts w:eastAsia="Times New Roman" w:cs="Arial"/>
          <w:bCs/>
          <w:szCs w:val="20"/>
        </w:rPr>
        <w:t xml:space="preserve"> and </w:t>
      </w:r>
      <w:proofErr w:type="spellStart"/>
      <w:r w:rsidRPr="006F4C81">
        <w:rPr>
          <w:rFonts w:eastAsia="Times New Roman" w:cs="Arial"/>
          <w:bCs/>
          <w:szCs w:val="20"/>
        </w:rPr>
        <w:t>procurers</w:t>
      </w:r>
      <w:proofErr w:type="spellEnd"/>
      <w:r w:rsidRPr="006F4C81">
        <w:rPr>
          <w:rFonts w:eastAsia="Times New Roman" w:cs="Arial"/>
          <w:bCs/>
          <w:szCs w:val="20"/>
        </w:rPr>
        <w:t xml:space="preserve">. </w:t>
      </w:r>
      <w:proofErr w:type="spellStart"/>
      <w:r w:rsidRPr="006F4C81">
        <w:rPr>
          <w:rFonts w:eastAsia="Times New Roman" w:cs="Arial"/>
          <w:bCs/>
          <w:szCs w:val="20"/>
        </w:rPr>
        <w:t>Evidence</w:t>
      </w:r>
      <w:proofErr w:type="spellEnd"/>
      <w:r w:rsidRPr="006F4C81">
        <w:rPr>
          <w:rFonts w:eastAsia="Times New Roman" w:cs="Arial"/>
          <w:bCs/>
          <w:szCs w:val="20"/>
        </w:rPr>
        <w:t xml:space="preserve"> in </w:t>
      </w:r>
      <w:proofErr w:type="spellStart"/>
      <w:r w:rsidRPr="006F4C81">
        <w:rPr>
          <w:rFonts w:eastAsia="Times New Roman" w:cs="Arial"/>
          <w:bCs/>
          <w:szCs w:val="20"/>
        </w:rPr>
        <w:t>key</w:t>
      </w:r>
      <w:proofErr w:type="spellEnd"/>
      <w:r w:rsidRPr="006F4C81">
        <w:rPr>
          <w:rFonts w:eastAsia="Times New Roman" w:cs="Arial"/>
          <w:bCs/>
          <w:szCs w:val="20"/>
        </w:rPr>
        <w:t xml:space="preserve"> </w:t>
      </w:r>
      <w:proofErr w:type="spellStart"/>
      <w:r w:rsidRPr="006F4C81">
        <w:rPr>
          <w:rFonts w:eastAsia="Times New Roman" w:cs="Arial"/>
          <w:bCs/>
          <w:szCs w:val="20"/>
        </w:rPr>
        <w:t>performance</w:t>
      </w:r>
      <w:proofErr w:type="spellEnd"/>
      <w:r w:rsidRPr="006F4C81">
        <w:rPr>
          <w:rFonts w:eastAsia="Times New Roman" w:cs="Arial"/>
          <w:bCs/>
          <w:szCs w:val="20"/>
        </w:rPr>
        <w:t xml:space="preserve"> </w:t>
      </w:r>
      <w:proofErr w:type="spellStart"/>
      <w:r w:rsidRPr="006F4C81">
        <w:rPr>
          <w:rFonts w:eastAsia="Times New Roman" w:cs="Arial"/>
          <w:bCs/>
          <w:szCs w:val="20"/>
        </w:rPr>
        <w:t>areas</w:t>
      </w:r>
      <w:proofErr w:type="spellEnd"/>
      <w:r w:rsidRPr="006F4C81">
        <w:rPr>
          <w:rFonts w:eastAsia="Times New Roman" w:cs="Arial"/>
          <w:bCs/>
          <w:szCs w:val="20"/>
        </w:rPr>
        <w:t xml:space="preserve"> i.e., </w:t>
      </w:r>
      <w:proofErr w:type="spellStart"/>
      <w:r w:rsidRPr="006F4C81">
        <w:rPr>
          <w:rFonts w:eastAsia="Times New Roman" w:cs="Arial"/>
          <w:bCs/>
          <w:szCs w:val="20"/>
        </w:rPr>
        <w:t>quality</w:t>
      </w:r>
      <w:proofErr w:type="spellEnd"/>
      <w:r w:rsidRPr="006F4C81">
        <w:rPr>
          <w:rFonts w:eastAsia="Times New Roman" w:cs="Arial"/>
          <w:bCs/>
          <w:szCs w:val="20"/>
        </w:rPr>
        <w:t xml:space="preserve"> in </w:t>
      </w:r>
      <w:proofErr w:type="spellStart"/>
      <w:r w:rsidRPr="006F4C81">
        <w:rPr>
          <w:rFonts w:eastAsia="Times New Roman" w:cs="Arial"/>
          <w:bCs/>
          <w:szCs w:val="20"/>
        </w:rPr>
        <w:t>health</w:t>
      </w:r>
      <w:proofErr w:type="spellEnd"/>
      <w:r w:rsidRPr="006F4C81">
        <w:rPr>
          <w:rFonts w:eastAsia="Times New Roman" w:cs="Arial"/>
          <w:bCs/>
          <w:szCs w:val="20"/>
        </w:rPr>
        <w:t xml:space="preserve"> and care, </w:t>
      </w:r>
      <w:proofErr w:type="spellStart"/>
      <w:r w:rsidRPr="006F4C81">
        <w:rPr>
          <w:rFonts w:eastAsia="Times New Roman" w:cs="Arial"/>
          <w:bCs/>
          <w:szCs w:val="20"/>
        </w:rPr>
        <w:t>sustainability</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delivery</w:t>
      </w:r>
      <w:proofErr w:type="spellEnd"/>
      <w:r w:rsidRPr="006F4C81">
        <w:rPr>
          <w:rFonts w:eastAsia="Times New Roman" w:cs="Arial"/>
          <w:bCs/>
          <w:szCs w:val="20"/>
        </w:rPr>
        <w:t xml:space="preserve"> </w:t>
      </w:r>
      <w:proofErr w:type="spellStart"/>
      <w:r w:rsidRPr="006F4C81">
        <w:rPr>
          <w:rFonts w:eastAsia="Times New Roman" w:cs="Arial"/>
          <w:bCs/>
          <w:szCs w:val="20"/>
        </w:rPr>
        <w:t>system</w:t>
      </w:r>
      <w:proofErr w:type="spellEnd"/>
      <w:r w:rsidRPr="006F4C81">
        <w:rPr>
          <w:rFonts w:eastAsia="Times New Roman" w:cs="Arial"/>
          <w:bCs/>
          <w:szCs w:val="20"/>
        </w:rPr>
        <w:t xml:space="preserve"> and </w:t>
      </w:r>
      <w:proofErr w:type="spellStart"/>
      <w:r w:rsidRPr="006F4C81">
        <w:rPr>
          <w:rFonts w:eastAsia="Times New Roman" w:cs="Arial"/>
          <w:bCs/>
          <w:szCs w:val="20"/>
        </w:rPr>
        <w:t>economic</w:t>
      </w:r>
      <w:proofErr w:type="spellEnd"/>
      <w:r w:rsidRPr="006F4C81">
        <w:rPr>
          <w:rFonts w:eastAsia="Times New Roman" w:cs="Arial"/>
          <w:bCs/>
          <w:szCs w:val="20"/>
        </w:rPr>
        <w:t xml:space="preserve"> </w:t>
      </w:r>
      <w:proofErr w:type="spellStart"/>
      <w:r w:rsidRPr="006F4C81">
        <w:rPr>
          <w:rFonts w:eastAsia="Times New Roman" w:cs="Arial"/>
          <w:bCs/>
          <w:szCs w:val="20"/>
        </w:rPr>
        <w:t>value</w:t>
      </w:r>
      <w:proofErr w:type="spellEnd"/>
      <w:r w:rsidRPr="006F4C81">
        <w:rPr>
          <w:rFonts w:eastAsia="Times New Roman" w:cs="Arial"/>
          <w:bCs/>
          <w:szCs w:val="20"/>
        </w:rPr>
        <w:t>.</w:t>
      </w:r>
    </w:p>
    <w:p w:rsidR="003F580B" w:rsidRPr="006F4C81" w:rsidRDefault="003F580B" w:rsidP="003F580B">
      <w:pPr>
        <w:pStyle w:val="Listenabsatz"/>
        <w:numPr>
          <w:ilvl w:val="0"/>
          <w:numId w:val="37"/>
        </w:numPr>
        <w:tabs>
          <w:tab w:val="left" w:pos="2127"/>
        </w:tabs>
        <w:autoSpaceDE w:val="0"/>
        <w:autoSpaceDN w:val="0"/>
        <w:adjustRightInd w:val="0"/>
        <w:spacing w:before="0" w:after="0"/>
        <w:rPr>
          <w:rFonts w:eastAsia="Times New Roman" w:cs="Arial"/>
          <w:bCs/>
          <w:szCs w:val="20"/>
        </w:rPr>
      </w:pPr>
      <w:proofErr w:type="spellStart"/>
      <w:r w:rsidRPr="006F4C81">
        <w:rPr>
          <w:rFonts w:eastAsia="Times New Roman" w:cs="Arial"/>
          <w:bCs/>
          <w:szCs w:val="20"/>
        </w:rPr>
        <w:t>Increased</w:t>
      </w:r>
      <w:proofErr w:type="spellEnd"/>
      <w:r w:rsidRPr="006F4C81">
        <w:rPr>
          <w:rFonts w:eastAsia="Times New Roman" w:cs="Arial"/>
          <w:bCs/>
          <w:szCs w:val="20"/>
        </w:rPr>
        <w:t xml:space="preserve"> </w:t>
      </w:r>
      <w:proofErr w:type="spellStart"/>
      <w:r w:rsidRPr="006F4C81">
        <w:rPr>
          <w:rFonts w:eastAsia="Times New Roman" w:cs="Arial"/>
          <w:bCs/>
          <w:szCs w:val="20"/>
        </w:rPr>
        <w:t>opportunities</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solution</w:t>
      </w:r>
      <w:proofErr w:type="spellEnd"/>
      <w:r w:rsidRPr="006F4C81">
        <w:rPr>
          <w:rFonts w:eastAsia="Times New Roman" w:cs="Arial"/>
          <w:bCs/>
          <w:szCs w:val="20"/>
        </w:rPr>
        <w:t xml:space="preserve"> </w:t>
      </w:r>
      <w:proofErr w:type="spellStart"/>
      <w:r w:rsidRPr="006F4C81">
        <w:rPr>
          <w:rFonts w:eastAsia="Times New Roman" w:cs="Arial"/>
          <w:bCs/>
          <w:szCs w:val="20"/>
        </w:rPr>
        <w:t>uptake</w:t>
      </w:r>
      <w:proofErr w:type="spellEnd"/>
      <w:r w:rsidRPr="006F4C81">
        <w:rPr>
          <w:rFonts w:eastAsia="Times New Roman" w:cs="Arial"/>
          <w:bCs/>
          <w:szCs w:val="20"/>
        </w:rPr>
        <w:t xml:space="preserve"> </w:t>
      </w:r>
      <w:proofErr w:type="spellStart"/>
      <w:r w:rsidRPr="006F4C81">
        <w:rPr>
          <w:rFonts w:eastAsia="Times New Roman" w:cs="Arial"/>
          <w:bCs/>
          <w:szCs w:val="20"/>
        </w:rPr>
        <w:t>across</w:t>
      </w:r>
      <w:proofErr w:type="spellEnd"/>
      <w:r w:rsidRPr="006F4C81">
        <w:rPr>
          <w:rFonts w:eastAsia="Times New Roman" w:cs="Arial"/>
          <w:bCs/>
          <w:szCs w:val="20"/>
        </w:rPr>
        <w:t xml:space="preserve"> wider international </w:t>
      </w:r>
      <w:proofErr w:type="spellStart"/>
      <w:r w:rsidRPr="006F4C81">
        <w:rPr>
          <w:rFonts w:eastAsia="Times New Roman" w:cs="Arial"/>
          <w:bCs/>
          <w:szCs w:val="20"/>
        </w:rPr>
        <w:t>procurement</w:t>
      </w:r>
      <w:proofErr w:type="spellEnd"/>
      <w:r w:rsidRPr="006F4C81">
        <w:rPr>
          <w:rFonts w:eastAsia="Times New Roman" w:cs="Arial"/>
          <w:bCs/>
          <w:szCs w:val="20"/>
        </w:rPr>
        <w:t xml:space="preserve"> </w:t>
      </w:r>
      <w:proofErr w:type="spellStart"/>
      <w:r w:rsidRPr="006F4C81">
        <w:rPr>
          <w:rFonts w:eastAsia="Times New Roman" w:cs="Arial"/>
          <w:bCs/>
          <w:szCs w:val="20"/>
        </w:rPr>
        <w:t>markets</w:t>
      </w:r>
      <w:proofErr w:type="spellEnd"/>
      <w:r w:rsidRPr="006F4C81">
        <w:rPr>
          <w:rFonts w:eastAsia="Times New Roman" w:cs="Arial"/>
          <w:bCs/>
          <w:szCs w:val="20"/>
        </w:rPr>
        <w:t xml:space="preserve"> </w:t>
      </w:r>
      <w:proofErr w:type="spellStart"/>
      <w:r w:rsidRPr="006F4C81">
        <w:rPr>
          <w:rFonts w:eastAsia="Times New Roman" w:cs="Arial"/>
          <w:bCs/>
          <w:szCs w:val="20"/>
        </w:rPr>
        <w:t>by</w:t>
      </w:r>
      <w:proofErr w:type="spellEnd"/>
      <w:r w:rsidRPr="006F4C81">
        <w:rPr>
          <w:rFonts w:eastAsia="Times New Roman" w:cs="Arial"/>
          <w:bCs/>
          <w:szCs w:val="20"/>
        </w:rPr>
        <w:t xml:space="preserve"> </w:t>
      </w:r>
      <w:proofErr w:type="spellStart"/>
      <w:r w:rsidRPr="006F4C81">
        <w:rPr>
          <w:rFonts w:eastAsia="Times New Roman" w:cs="Arial"/>
          <w:bCs/>
          <w:szCs w:val="20"/>
        </w:rPr>
        <w:t>aiming</w:t>
      </w:r>
      <w:proofErr w:type="spellEnd"/>
      <w:r w:rsidRPr="006F4C81">
        <w:rPr>
          <w:rFonts w:eastAsia="Times New Roman" w:cs="Arial"/>
          <w:bCs/>
          <w:szCs w:val="20"/>
        </w:rPr>
        <w:t xml:space="preserve"> at interoperable </w:t>
      </w:r>
      <w:proofErr w:type="spellStart"/>
      <w:r w:rsidRPr="006F4C81">
        <w:rPr>
          <w:rFonts w:eastAsia="Times New Roman" w:cs="Arial"/>
          <w:bCs/>
          <w:szCs w:val="20"/>
        </w:rPr>
        <w:t>solutions</w:t>
      </w:r>
      <w:proofErr w:type="spellEnd"/>
      <w:r w:rsidRPr="006F4C81">
        <w:rPr>
          <w:rFonts w:eastAsia="Times New Roman" w:cs="Arial"/>
          <w:bCs/>
          <w:szCs w:val="20"/>
        </w:rPr>
        <w:t xml:space="preserve"> </w:t>
      </w:r>
      <w:proofErr w:type="spellStart"/>
      <w:r w:rsidRPr="006F4C81">
        <w:rPr>
          <w:rFonts w:eastAsia="Times New Roman" w:cs="Arial"/>
          <w:bCs/>
          <w:szCs w:val="20"/>
        </w:rPr>
        <w:t>that</w:t>
      </w:r>
      <w:proofErr w:type="spellEnd"/>
      <w:r w:rsidRPr="006F4C81">
        <w:rPr>
          <w:rFonts w:eastAsia="Times New Roman" w:cs="Arial"/>
          <w:bCs/>
          <w:szCs w:val="20"/>
        </w:rPr>
        <w:t xml:space="preserve"> </w:t>
      </w:r>
      <w:proofErr w:type="spellStart"/>
      <w:r w:rsidRPr="006F4C81">
        <w:rPr>
          <w:rFonts w:eastAsia="Times New Roman" w:cs="Arial"/>
          <w:bCs/>
          <w:szCs w:val="20"/>
        </w:rPr>
        <w:t>are</w:t>
      </w:r>
      <w:proofErr w:type="spellEnd"/>
      <w:r w:rsidRPr="006F4C81">
        <w:rPr>
          <w:rFonts w:eastAsia="Times New Roman" w:cs="Arial"/>
          <w:bCs/>
          <w:szCs w:val="20"/>
        </w:rPr>
        <w:t xml:space="preserve"> </w:t>
      </w:r>
      <w:proofErr w:type="spellStart"/>
      <w:r w:rsidRPr="006F4C81">
        <w:rPr>
          <w:rFonts w:eastAsia="Times New Roman" w:cs="Arial"/>
          <w:bCs/>
          <w:szCs w:val="20"/>
        </w:rPr>
        <w:t>validated</w:t>
      </w:r>
      <w:proofErr w:type="spellEnd"/>
      <w:r w:rsidRPr="006F4C81">
        <w:rPr>
          <w:rFonts w:eastAsia="Times New Roman" w:cs="Arial"/>
          <w:bCs/>
          <w:szCs w:val="20"/>
        </w:rPr>
        <w:t xml:space="preserve"> </w:t>
      </w:r>
      <w:proofErr w:type="spellStart"/>
      <w:r w:rsidRPr="006F4C81">
        <w:rPr>
          <w:rFonts w:eastAsia="Times New Roman" w:cs="Arial"/>
          <w:bCs/>
          <w:szCs w:val="20"/>
        </w:rPr>
        <w:t>through</w:t>
      </w:r>
      <w:proofErr w:type="spellEnd"/>
      <w:r w:rsidRPr="006F4C81">
        <w:rPr>
          <w:rFonts w:eastAsia="Times New Roman" w:cs="Arial"/>
          <w:bCs/>
          <w:szCs w:val="20"/>
        </w:rPr>
        <w:t xml:space="preserve"> </w:t>
      </w:r>
      <w:proofErr w:type="spellStart"/>
      <w:r w:rsidRPr="006F4C81">
        <w:rPr>
          <w:rFonts w:eastAsia="Times New Roman" w:cs="Arial"/>
          <w:bCs/>
          <w:szCs w:val="20"/>
        </w:rPr>
        <w:t>field</w:t>
      </w:r>
      <w:proofErr w:type="spellEnd"/>
      <w:r w:rsidRPr="006F4C81">
        <w:rPr>
          <w:rFonts w:eastAsia="Times New Roman" w:cs="Arial"/>
          <w:bCs/>
          <w:szCs w:val="20"/>
        </w:rPr>
        <w:t xml:space="preserve"> </w:t>
      </w:r>
      <w:proofErr w:type="spellStart"/>
      <w:r w:rsidRPr="006F4C81">
        <w:rPr>
          <w:rFonts w:eastAsia="Times New Roman" w:cs="Arial"/>
          <w:bCs/>
          <w:szCs w:val="20"/>
        </w:rPr>
        <w:t>testing</w:t>
      </w:r>
      <w:proofErr w:type="spellEnd"/>
      <w:r w:rsidRPr="006F4C81">
        <w:rPr>
          <w:rFonts w:eastAsia="Times New Roman" w:cs="Arial"/>
          <w:bCs/>
          <w:szCs w:val="20"/>
        </w:rPr>
        <w:t xml:space="preserve"> </w:t>
      </w:r>
      <w:proofErr w:type="spellStart"/>
      <w:r w:rsidRPr="006F4C81">
        <w:rPr>
          <w:rFonts w:eastAsia="Times New Roman" w:cs="Arial"/>
          <w:bCs/>
          <w:szCs w:val="20"/>
        </w:rPr>
        <w:t>by</w:t>
      </w:r>
      <w:proofErr w:type="spellEnd"/>
      <w:r w:rsidRPr="006F4C81">
        <w:rPr>
          <w:rFonts w:eastAsia="Times New Roman" w:cs="Arial"/>
          <w:bCs/>
          <w:szCs w:val="20"/>
        </w:rPr>
        <w:t xml:space="preserve"> </w:t>
      </w:r>
      <w:proofErr w:type="spellStart"/>
      <w:r w:rsidRPr="006F4C81">
        <w:rPr>
          <w:rFonts w:eastAsia="Times New Roman" w:cs="Arial"/>
          <w:bCs/>
          <w:szCs w:val="20"/>
        </w:rPr>
        <w:t>participating</w:t>
      </w:r>
      <w:proofErr w:type="spellEnd"/>
      <w:r w:rsidRPr="006F4C81">
        <w:rPr>
          <w:rFonts w:eastAsia="Times New Roman" w:cs="Arial"/>
          <w:bCs/>
          <w:szCs w:val="20"/>
        </w:rPr>
        <w:t xml:space="preserve"> </w:t>
      </w:r>
      <w:proofErr w:type="spellStart"/>
      <w:r w:rsidRPr="006F4C81">
        <w:rPr>
          <w:rFonts w:eastAsia="Times New Roman" w:cs="Arial"/>
          <w:bCs/>
          <w:szCs w:val="20"/>
        </w:rPr>
        <w:t>procurers</w:t>
      </w:r>
      <w:proofErr w:type="spellEnd"/>
      <w:r w:rsidRPr="006F4C81">
        <w:rPr>
          <w:rFonts w:eastAsia="Times New Roman" w:cs="Arial"/>
          <w:bCs/>
          <w:szCs w:val="20"/>
        </w:rPr>
        <w:t xml:space="preserve"> in multiple countries </w:t>
      </w:r>
      <w:proofErr w:type="spellStart"/>
      <w:r w:rsidRPr="006F4C81">
        <w:rPr>
          <w:rFonts w:eastAsia="Times New Roman" w:cs="Arial"/>
          <w:bCs/>
          <w:szCs w:val="20"/>
        </w:rPr>
        <w:t>across</w:t>
      </w:r>
      <w:proofErr w:type="spellEnd"/>
      <w:r w:rsidRPr="006F4C81">
        <w:rPr>
          <w:rFonts w:eastAsia="Times New Roman" w:cs="Arial"/>
          <w:bCs/>
          <w:szCs w:val="20"/>
        </w:rPr>
        <w:t xml:space="preserve"> Europe and </w:t>
      </w:r>
      <w:proofErr w:type="spellStart"/>
      <w:r w:rsidRPr="006F4C81">
        <w:rPr>
          <w:rFonts w:eastAsia="Times New Roman" w:cs="Arial"/>
          <w:bCs/>
          <w:szCs w:val="20"/>
        </w:rPr>
        <w:t>contribution</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009829A7" w:rsidRPr="006F4C81">
        <w:rPr>
          <w:rFonts w:eastAsia="Times New Roman" w:cs="Arial"/>
          <w:bCs/>
          <w:szCs w:val="20"/>
        </w:rPr>
        <w:t xml:space="preserve"> </w:t>
      </w:r>
      <w:proofErr w:type="spellStart"/>
      <w:r w:rsidR="009829A7" w:rsidRPr="006F4C81">
        <w:rPr>
          <w:rFonts w:eastAsia="Times New Roman" w:cs="Arial"/>
          <w:bCs/>
          <w:szCs w:val="20"/>
        </w:rPr>
        <w:t>standardisation</w:t>
      </w:r>
      <w:proofErr w:type="spellEnd"/>
      <w:r w:rsidR="009829A7" w:rsidRPr="006F4C81">
        <w:rPr>
          <w:rFonts w:eastAsia="Times New Roman" w:cs="Arial"/>
          <w:bCs/>
          <w:szCs w:val="20"/>
        </w:rPr>
        <w:t xml:space="preserve"> </w:t>
      </w:r>
      <w:proofErr w:type="spellStart"/>
      <w:r w:rsidR="009829A7" w:rsidRPr="006F4C81">
        <w:rPr>
          <w:rFonts w:eastAsia="Times New Roman" w:cs="Arial"/>
          <w:bCs/>
          <w:szCs w:val="20"/>
        </w:rPr>
        <w:t>where</w:t>
      </w:r>
      <w:proofErr w:type="spellEnd"/>
      <w:r w:rsidR="009829A7" w:rsidRPr="006F4C81">
        <w:rPr>
          <w:rFonts w:eastAsia="Times New Roman" w:cs="Arial"/>
          <w:bCs/>
          <w:szCs w:val="20"/>
        </w:rPr>
        <w:t xml:space="preserve"> relevant</w:t>
      </w:r>
      <w:r w:rsidRPr="006F4C81">
        <w:rPr>
          <w:rFonts w:eastAsia="Times New Roman" w:cs="Arial"/>
          <w:bCs/>
          <w:szCs w:val="20"/>
        </w:rPr>
        <w:t>.</w:t>
      </w:r>
    </w:p>
    <w:p w:rsidR="003F580B" w:rsidRPr="006F4C81" w:rsidRDefault="003F580B" w:rsidP="00745919">
      <w:pPr>
        <w:spacing w:before="0" w:after="0"/>
        <w:rPr>
          <w:rFonts w:eastAsia="Times New Roman" w:cs="Arial"/>
          <w:szCs w:val="20"/>
          <w:lang w:eastAsia="zh-CN"/>
        </w:rPr>
      </w:pPr>
    </w:p>
    <w:p w:rsidR="003F580B" w:rsidRPr="006F4C81" w:rsidRDefault="003F580B" w:rsidP="00745919">
      <w:pPr>
        <w:spacing w:before="0" w:after="0"/>
        <w:rPr>
          <w:rFonts w:eastAsia="Times New Roman" w:cs="Arial"/>
          <w:szCs w:val="20"/>
          <w:lang w:eastAsia="zh-CN"/>
        </w:rPr>
      </w:pPr>
    </w:p>
    <w:p w:rsidR="009026C0" w:rsidRPr="006F4C81" w:rsidRDefault="009026C0" w:rsidP="00745919">
      <w:pPr>
        <w:spacing w:before="0" w:after="0"/>
        <w:rPr>
          <w:rFonts w:cs="Arial"/>
          <w:b/>
          <w:caps/>
          <w:color w:val="E3032E"/>
          <w:szCs w:val="20"/>
        </w:rPr>
      </w:pPr>
      <w:r w:rsidRPr="006F4C81">
        <w:rPr>
          <w:rFonts w:cs="Arial"/>
          <w:b/>
          <w:caps/>
          <w:color w:val="E3032E"/>
          <w:szCs w:val="20"/>
        </w:rPr>
        <w:t>Gesellschaftliche herausforderung: Sichere, saubere und effiziente Energie</w:t>
      </w:r>
    </w:p>
    <w:p w:rsidR="009026C0" w:rsidRPr="006F4C81" w:rsidRDefault="009026C0" w:rsidP="00745919">
      <w:pPr>
        <w:tabs>
          <w:tab w:val="left" w:pos="1276"/>
          <w:tab w:val="left" w:pos="1560"/>
          <w:tab w:val="left" w:pos="1843"/>
          <w:tab w:val="left" w:pos="3686"/>
          <w:tab w:val="left" w:pos="6379"/>
          <w:tab w:val="left" w:pos="6521"/>
        </w:tabs>
        <w:spacing w:before="0" w:after="0"/>
        <w:jc w:val="both"/>
        <w:rPr>
          <w:rFonts w:cs="Arial"/>
          <w:b/>
          <w:bCs/>
          <w:caps/>
          <w:color w:val="F15931"/>
          <w:szCs w:val="20"/>
        </w:rPr>
      </w:pPr>
    </w:p>
    <w:p w:rsidR="009026C0" w:rsidRPr="006F4C81" w:rsidRDefault="009026C0" w:rsidP="00745919">
      <w:pPr>
        <w:tabs>
          <w:tab w:val="left" w:pos="1418"/>
        </w:tabs>
        <w:autoSpaceDE w:val="0"/>
        <w:autoSpaceDN w:val="0"/>
        <w:adjustRightInd w:val="0"/>
        <w:spacing w:before="0" w:after="0"/>
        <w:rPr>
          <w:rFonts w:eastAsia="Times New Roman" w:cs="Arial"/>
          <w:b/>
          <w:szCs w:val="20"/>
          <w:lang w:eastAsia="zh-CN"/>
        </w:rPr>
      </w:pPr>
      <w:r w:rsidRPr="006F4C81">
        <w:rPr>
          <w:rFonts w:eastAsia="Times New Roman" w:cs="Arial"/>
          <w:b/>
          <w:szCs w:val="20"/>
          <w:lang w:eastAsia="zh-CN"/>
        </w:rPr>
        <w:t xml:space="preserve">LC-SC3-JA-3-2019: European </w:t>
      </w:r>
      <w:proofErr w:type="spellStart"/>
      <w:r w:rsidRPr="006F4C81">
        <w:rPr>
          <w:rFonts w:eastAsia="Times New Roman" w:cs="Arial"/>
          <w:b/>
          <w:szCs w:val="20"/>
          <w:lang w:eastAsia="zh-CN"/>
        </w:rPr>
        <w:t>Pre</w:t>
      </w:r>
      <w:proofErr w:type="spellEnd"/>
      <w:r w:rsidRPr="006F4C81">
        <w:rPr>
          <w:rFonts w:eastAsia="Times New Roman" w:cs="Arial"/>
          <w:b/>
          <w:szCs w:val="20"/>
          <w:lang w:eastAsia="zh-CN"/>
        </w:rPr>
        <w:t xml:space="preserve">-Commercial </w:t>
      </w:r>
      <w:proofErr w:type="spellStart"/>
      <w:r w:rsidRPr="006F4C81">
        <w:rPr>
          <w:rFonts w:eastAsia="Times New Roman" w:cs="Arial"/>
          <w:b/>
          <w:szCs w:val="20"/>
          <w:lang w:eastAsia="zh-CN"/>
        </w:rPr>
        <w:t>Procurement</w:t>
      </w:r>
      <w:proofErr w:type="spellEnd"/>
      <w:r w:rsidRPr="006F4C81">
        <w:rPr>
          <w:rFonts w:eastAsia="Times New Roman" w:cs="Arial"/>
          <w:b/>
          <w:szCs w:val="20"/>
          <w:lang w:eastAsia="zh-CN"/>
        </w:rPr>
        <w:t xml:space="preserve"> Programme </w:t>
      </w:r>
      <w:proofErr w:type="spellStart"/>
      <w:r w:rsidRPr="006F4C81">
        <w:rPr>
          <w:rFonts w:eastAsia="Times New Roman" w:cs="Arial"/>
          <w:b/>
          <w:szCs w:val="20"/>
          <w:lang w:eastAsia="zh-CN"/>
        </w:rPr>
        <w:t>for</w:t>
      </w:r>
      <w:proofErr w:type="spellEnd"/>
      <w:r w:rsidRPr="006F4C81">
        <w:rPr>
          <w:rFonts w:eastAsia="Times New Roman" w:cs="Arial"/>
          <w:b/>
          <w:szCs w:val="20"/>
          <w:lang w:eastAsia="zh-CN"/>
        </w:rPr>
        <w:t xml:space="preserve"> Wave </w:t>
      </w:r>
      <w:proofErr w:type="spellStart"/>
      <w:r w:rsidRPr="006F4C81">
        <w:rPr>
          <w:rFonts w:eastAsia="Times New Roman" w:cs="Arial"/>
          <w:b/>
          <w:szCs w:val="20"/>
          <w:lang w:eastAsia="zh-CN"/>
        </w:rPr>
        <w:t>Energy</w:t>
      </w:r>
      <w:proofErr w:type="spellEnd"/>
      <w:r w:rsidRPr="006F4C81">
        <w:rPr>
          <w:rFonts w:eastAsia="Times New Roman" w:cs="Arial"/>
          <w:b/>
          <w:szCs w:val="20"/>
          <w:lang w:eastAsia="zh-CN"/>
        </w:rPr>
        <w:t xml:space="preserve"> Research &amp;Development</w:t>
      </w:r>
    </w:p>
    <w:p w:rsidR="009026C0" w:rsidRPr="006F4C81" w:rsidRDefault="00A67DE0" w:rsidP="00745919">
      <w:pPr>
        <w:tabs>
          <w:tab w:val="left" w:pos="1418"/>
        </w:tabs>
        <w:autoSpaceDE w:val="0"/>
        <w:autoSpaceDN w:val="0"/>
        <w:adjustRightInd w:val="0"/>
        <w:spacing w:before="0" w:after="0"/>
        <w:rPr>
          <w:rFonts w:eastAsia="Times New Roman" w:cs="Arial"/>
          <w:szCs w:val="20"/>
          <w:lang w:eastAsia="zh-CN"/>
        </w:rPr>
      </w:pPr>
      <w:hyperlink r:id="rId18" w:history="1">
        <w:r w:rsidR="009026C0" w:rsidRPr="006F4C81">
          <w:rPr>
            <w:rStyle w:val="Hyperlink"/>
            <w:rFonts w:eastAsia="Times New Roman" w:cs="Arial"/>
            <w:szCs w:val="20"/>
            <w:lang w:eastAsia="zh-CN"/>
          </w:rPr>
          <w:t>http://ec.europa.eu/research/participants/portal/desktop/en/opportunities/h2020/topics/lc-sc3-ja-3-2019.html</w:t>
        </w:r>
      </w:hyperlink>
    </w:p>
    <w:p w:rsidR="009026C0" w:rsidRPr="006F4C81" w:rsidRDefault="009026C0" w:rsidP="00745919">
      <w:pPr>
        <w:tabs>
          <w:tab w:val="left" w:pos="1418"/>
        </w:tabs>
        <w:autoSpaceDE w:val="0"/>
        <w:autoSpaceDN w:val="0"/>
        <w:adjustRightInd w:val="0"/>
        <w:spacing w:before="0" w:after="0"/>
        <w:rPr>
          <w:rFonts w:eastAsia="Times New Roman" w:cs="Arial"/>
          <w:szCs w:val="20"/>
          <w:lang w:eastAsia="zh-CN"/>
        </w:rPr>
      </w:pPr>
    </w:p>
    <w:tbl>
      <w:tblPr>
        <w:tblW w:w="0" w:type="auto"/>
        <w:tblInd w:w="5" w:type="dxa"/>
        <w:tblCellMar>
          <w:left w:w="0" w:type="dxa"/>
        </w:tblCellMar>
        <w:tblLook w:val="04A0" w:firstRow="1" w:lastRow="0" w:firstColumn="1" w:lastColumn="0" w:noHBand="0" w:noVBand="1"/>
      </w:tblPr>
      <w:tblGrid>
        <w:gridCol w:w="2088"/>
        <w:gridCol w:w="6662"/>
      </w:tblGrid>
      <w:tr w:rsidR="009026C0" w:rsidRPr="006F4C81" w:rsidTr="00DB5060">
        <w:tc>
          <w:tcPr>
            <w:tcW w:w="2088" w:type="dxa"/>
            <w:shd w:val="clear" w:color="auto" w:fill="auto"/>
          </w:tcPr>
          <w:p w:rsidR="009026C0" w:rsidRPr="006F4C81" w:rsidRDefault="009026C0" w:rsidP="00745919">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Budget:</w:t>
            </w:r>
          </w:p>
        </w:tc>
        <w:tc>
          <w:tcPr>
            <w:tcW w:w="6662" w:type="dxa"/>
            <w:shd w:val="clear" w:color="auto" w:fill="auto"/>
          </w:tcPr>
          <w:p w:rsidR="009026C0" w:rsidRPr="006F4C81" w:rsidRDefault="009026C0" w:rsidP="00745919">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20 Mio</w:t>
            </w:r>
            <w:r w:rsidR="00A67DE0">
              <w:rPr>
                <w:rFonts w:eastAsia="Times New Roman" w:cs="Arial"/>
                <w:bCs/>
                <w:szCs w:val="20"/>
              </w:rPr>
              <w:t>.</w:t>
            </w:r>
            <w:r w:rsidRPr="006F4C81">
              <w:rPr>
                <w:rFonts w:eastAsia="Times New Roman" w:cs="Arial"/>
                <w:bCs/>
                <w:szCs w:val="20"/>
              </w:rPr>
              <w:t xml:space="preserve"> €</w:t>
            </w:r>
          </w:p>
        </w:tc>
      </w:tr>
      <w:tr w:rsidR="009026C0" w:rsidRPr="006F4C81" w:rsidTr="00DB5060">
        <w:tc>
          <w:tcPr>
            <w:tcW w:w="2088" w:type="dxa"/>
            <w:shd w:val="clear" w:color="auto" w:fill="auto"/>
          </w:tcPr>
          <w:p w:rsidR="009026C0" w:rsidRPr="006F4C81" w:rsidRDefault="009026C0" w:rsidP="00745919">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Einreichfrist:</w:t>
            </w:r>
          </w:p>
        </w:tc>
        <w:tc>
          <w:tcPr>
            <w:tcW w:w="6662" w:type="dxa"/>
            <w:shd w:val="clear" w:color="auto" w:fill="auto"/>
          </w:tcPr>
          <w:p w:rsidR="009026C0" w:rsidRPr="006F4C81" w:rsidRDefault="009026C0" w:rsidP="00745919">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27 August 2019</w:t>
            </w:r>
          </w:p>
        </w:tc>
      </w:tr>
      <w:tr w:rsidR="009026C0" w:rsidRPr="006F4C81" w:rsidTr="00DB5060">
        <w:tc>
          <w:tcPr>
            <w:tcW w:w="2088" w:type="dxa"/>
            <w:shd w:val="clear" w:color="auto" w:fill="auto"/>
          </w:tcPr>
          <w:p w:rsidR="009026C0" w:rsidRPr="006F4C81" w:rsidRDefault="009026C0" w:rsidP="00745919">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Förderinstrument:</w:t>
            </w:r>
          </w:p>
        </w:tc>
        <w:tc>
          <w:tcPr>
            <w:tcW w:w="6662" w:type="dxa"/>
            <w:shd w:val="clear" w:color="auto" w:fill="auto"/>
          </w:tcPr>
          <w:p w:rsidR="009026C0" w:rsidRPr="006F4C81" w:rsidRDefault="009026C0" w:rsidP="00745919">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PCP</w:t>
            </w:r>
          </w:p>
        </w:tc>
      </w:tr>
    </w:tbl>
    <w:p w:rsidR="009026C0" w:rsidRPr="006F4C81" w:rsidRDefault="009026C0" w:rsidP="00745919">
      <w:pPr>
        <w:spacing w:before="0" w:after="0"/>
        <w:rPr>
          <w:rFonts w:cs="Arial"/>
          <w:caps/>
          <w:color w:val="F15931"/>
          <w:spacing w:val="-6"/>
          <w:szCs w:val="20"/>
        </w:rPr>
      </w:pPr>
    </w:p>
    <w:p w:rsidR="004C154F" w:rsidRPr="006F4C81" w:rsidRDefault="004C154F">
      <w:pPr>
        <w:spacing w:before="0" w:after="0" w:line="240" w:lineRule="auto"/>
        <w:rPr>
          <w:rFonts w:eastAsia="Times New Roman" w:cs="Arial"/>
          <w:b/>
          <w:bCs/>
          <w:szCs w:val="20"/>
        </w:rPr>
      </w:pPr>
      <w:r w:rsidRPr="006F4C81">
        <w:rPr>
          <w:rFonts w:eastAsia="Times New Roman" w:cs="Arial"/>
          <w:b/>
          <w:bCs/>
          <w:szCs w:val="20"/>
        </w:rPr>
        <w:br w:type="page"/>
      </w:r>
    </w:p>
    <w:p w:rsidR="009026C0" w:rsidRPr="006F4C81" w:rsidRDefault="009026C0" w:rsidP="00745919">
      <w:pPr>
        <w:tabs>
          <w:tab w:val="left" w:pos="2127"/>
        </w:tabs>
        <w:autoSpaceDE w:val="0"/>
        <w:autoSpaceDN w:val="0"/>
        <w:adjustRightInd w:val="0"/>
        <w:spacing w:before="0" w:after="0"/>
        <w:rPr>
          <w:rFonts w:eastAsia="Times New Roman" w:cs="Arial"/>
          <w:b/>
          <w:bCs/>
          <w:szCs w:val="20"/>
        </w:rPr>
      </w:pPr>
      <w:proofErr w:type="spellStart"/>
      <w:r w:rsidRPr="006F4C81">
        <w:rPr>
          <w:rFonts w:eastAsia="Times New Roman" w:cs="Arial"/>
          <w:b/>
          <w:bCs/>
          <w:szCs w:val="20"/>
        </w:rPr>
        <w:lastRenderedPageBreak/>
        <w:t>Expected</w:t>
      </w:r>
      <w:proofErr w:type="spellEnd"/>
      <w:r w:rsidRPr="006F4C81">
        <w:rPr>
          <w:rFonts w:eastAsia="Times New Roman" w:cs="Arial"/>
          <w:b/>
          <w:bCs/>
          <w:szCs w:val="20"/>
        </w:rPr>
        <w:t xml:space="preserve"> Impact:</w:t>
      </w:r>
    </w:p>
    <w:p w:rsidR="009026C0" w:rsidRPr="006F4C81" w:rsidRDefault="009026C0" w:rsidP="00745919">
      <w:pPr>
        <w:pStyle w:val="Listenabsatz"/>
        <w:numPr>
          <w:ilvl w:val="0"/>
          <w:numId w:val="37"/>
        </w:numPr>
        <w:tabs>
          <w:tab w:val="left" w:pos="2127"/>
        </w:tabs>
        <w:autoSpaceDE w:val="0"/>
        <w:autoSpaceDN w:val="0"/>
        <w:adjustRightInd w:val="0"/>
        <w:spacing w:before="0" w:after="0"/>
        <w:ind w:left="284" w:hanging="284"/>
        <w:rPr>
          <w:rFonts w:eastAsia="Times New Roman" w:cs="Arial"/>
          <w:bCs/>
          <w:szCs w:val="20"/>
        </w:rPr>
      </w:pPr>
      <w:proofErr w:type="spellStart"/>
      <w:r w:rsidRPr="006F4C81">
        <w:rPr>
          <w:rFonts w:eastAsia="Times New Roman" w:cs="Arial"/>
          <w:bCs/>
          <w:szCs w:val="20"/>
        </w:rPr>
        <w:t>Convergence</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wave</w:t>
      </w:r>
      <w:proofErr w:type="spellEnd"/>
      <w:r w:rsidRPr="006F4C81">
        <w:rPr>
          <w:rFonts w:eastAsia="Times New Roman" w:cs="Arial"/>
          <w:bCs/>
          <w:szCs w:val="20"/>
        </w:rPr>
        <w:t xml:space="preserve"> </w:t>
      </w:r>
      <w:proofErr w:type="spellStart"/>
      <w:r w:rsidRPr="006F4C81">
        <w:rPr>
          <w:rFonts w:eastAsia="Times New Roman" w:cs="Arial"/>
          <w:bCs/>
          <w:szCs w:val="20"/>
        </w:rPr>
        <w:t>energy</w:t>
      </w:r>
      <w:proofErr w:type="spellEnd"/>
      <w:r w:rsidRPr="006F4C81">
        <w:rPr>
          <w:rFonts w:eastAsia="Times New Roman" w:cs="Arial"/>
          <w:bCs/>
          <w:szCs w:val="20"/>
        </w:rPr>
        <w:t xml:space="preserve"> </w:t>
      </w:r>
      <w:proofErr w:type="spellStart"/>
      <w:r w:rsidRPr="006F4C81">
        <w:rPr>
          <w:rFonts w:eastAsia="Times New Roman" w:cs="Arial"/>
          <w:bCs/>
          <w:szCs w:val="20"/>
        </w:rPr>
        <w:t>technologies</w:t>
      </w:r>
      <w:proofErr w:type="spellEnd"/>
      <w:r w:rsidRPr="006F4C81">
        <w:rPr>
          <w:rFonts w:eastAsia="Times New Roman" w:cs="Arial"/>
          <w:bCs/>
          <w:szCs w:val="20"/>
        </w:rPr>
        <w:t xml:space="preserve">, </w:t>
      </w:r>
      <w:proofErr w:type="spellStart"/>
      <w:r w:rsidRPr="006F4C81">
        <w:rPr>
          <w:rFonts w:eastAsia="Times New Roman" w:cs="Arial"/>
          <w:bCs/>
          <w:szCs w:val="20"/>
        </w:rPr>
        <w:t>acceleration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technology</w:t>
      </w:r>
      <w:proofErr w:type="spellEnd"/>
      <w:r w:rsidRPr="006F4C81">
        <w:rPr>
          <w:rFonts w:eastAsia="Times New Roman" w:cs="Arial"/>
          <w:bCs/>
          <w:szCs w:val="20"/>
        </w:rPr>
        <w:t xml:space="preserve"> </w:t>
      </w:r>
      <w:proofErr w:type="spellStart"/>
      <w:r w:rsidRPr="006F4C81">
        <w:rPr>
          <w:rFonts w:eastAsia="Times New Roman" w:cs="Arial"/>
          <w:bCs/>
          <w:szCs w:val="20"/>
        </w:rPr>
        <w:t>development</w:t>
      </w:r>
      <w:proofErr w:type="spellEnd"/>
      <w:r w:rsidRPr="006F4C81">
        <w:rPr>
          <w:rFonts w:eastAsia="Times New Roman" w:cs="Arial"/>
          <w:bCs/>
          <w:szCs w:val="20"/>
        </w:rPr>
        <w:t xml:space="preserve">, </w:t>
      </w:r>
      <w:proofErr w:type="spellStart"/>
      <w:r w:rsidRPr="006F4C81">
        <w:rPr>
          <w:rFonts w:eastAsia="Times New Roman" w:cs="Arial"/>
          <w:bCs/>
          <w:szCs w:val="20"/>
        </w:rPr>
        <w:t>proof-of-concept</w:t>
      </w:r>
      <w:proofErr w:type="spellEnd"/>
      <w:r w:rsidRPr="006F4C81">
        <w:rPr>
          <w:rFonts w:eastAsia="Times New Roman" w:cs="Arial"/>
          <w:bCs/>
          <w:szCs w:val="20"/>
        </w:rPr>
        <w:t xml:space="preserve"> and </w:t>
      </w:r>
      <w:proofErr w:type="spellStart"/>
      <w:r w:rsidRPr="006F4C81">
        <w:rPr>
          <w:rFonts w:eastAsia="Times New Roman" w:cs="Arial"/>
          <w:bCs/>
          <w:szCs w:val="20"/>
        </w:rPr>
        <w:t>validation</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wave</w:t>
      </w:r>
      <w:proofErr w:type="spellEnd"/>
      <w:r w:rsidRPr="006F4C81">
        <w:rPr>
          <w:rFonts w:eastAsia="Times New Roman" w:cs="Arial"/>
          <w:bCs/>
          <w:szCs w:val="20"/>
        </w:rPr>
        <w:t xml:space="preserve"> </w:t>
      </w:r>
      <w:proofErr w:type="spellStart"/>
      <w:r w:rsidRPr="006F4C81">
        <w:rPr>
          <w:rFonts w:eastAsia="Times New Roman" w:cs="Arial"/>
          <w:bCs/>
          <w:szCs w:val="20"/>
        </w:rPr>
        <w:t>energy</w:t>
      </w:r>
      <w:proofErr w:type="spellEnd"/>
      <w:r w:rsidRPr="006F4C81">
        <w:rPr>
          <w:rFonts w:eastAsia="Times New Roman" w:cs="Arial"/>
          <w:bCs/>
          <w:szCs w:val="20"/>
        </w:rPr>
        <w:t xml:space="preserve"> </w:t>
      </w:r>
      <w:proofErr w:type="spellStart"/>
      <w:r w:rsidRPr="006F4C81">
        <w:rPr>
          <w:rFonts w:eastAsia="Times New Roman" w:cs="Arial"/>
          <w:bCs/>
          <w:szCs w:val="20"/>
        </w:rPr>
        <w:t>technology</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benefit</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the</w:t>
      </w:r>
      <w:proofErr w:type="spellEnd"/>
      <w:r w:rsidRPr="006F4C81">
        <w:rPr>
          <w:rFonts w:eastAsia="Times New Roman" w:cs="Arial"/>
          <w:bCs/>
          <w:szCs w:val="20"/>
        </w:rPr>
        <w:t xml:space="preserve"> </w:t>
      </w:r>
      <w:proofErr w:type="spellStart"/>
      <w:r w:rsidRPr="006F4C81">
        <w:rPr>
          <w:rFonts w:eastAsia="Times New Roman" w:cs="Arial"/>
          <w:bCs/>
          <w:szCs w:val="20"/>
        </w:rPr>
        <w:t>wave</w:t>
      </w:r>
      <w:proofErr w:type="spellEnd"/>
      <w:r w:rsidRPr="006F4C81">
        <w:rPr>
          <w:rFonts w:eastAsia="Times New Roman" w:cs="Arial"/>
          <w:bCs/>
          <w:szCs w:val="20"/>
        </w:rPr>
        <w:t xml:space="preserve"> </w:t>
      </w:r>
      <w:proofErr w:type="spellStart"/>
      <w:r w:rsidRPr="006F4C81">
        <w:rPr>
          <w:rFonts w:eastAsia="Times New Roman" w:cs="Arial"/>
          <w:bCs/>
          <w:szCs w:val="20"/>
        </w:rPr>
        <w:t>energy</w:t>
      </w:r>
      <w:proofErr w:type="spellEnd"/>
      <w:r w:rsidRPr="006F4C81">
        <w:rPr>
          <w:rFonts w:eastAsia="Times New Roman" w:cs="Arial"/>
          <w:bCs/>
          <w:szCs w:val="20"/>
        </w:rPr>
        <w:t xml:space="preserve"> </w:t>
      </w:r>
      <w:proofErr w:type="spellStart"/>
      <w:r w:rsidRPr="006F4C81">
        <w:rPr>
          <w:rFonts w:eastAsia="Times New Roman" w:cs="Arial"/>
          <w:bCs/>
          <w:szCs w:val="20"/>
        </w:rPr>
        <w:t>sector</w:t>
      </w:r>
      <w:proofErr w:type="spellEnd"/>
      <w:r w:rsidRPr="006F4C81">
        <w:rPr>
          <w:rFonts w:eastAsia="Times New Roman" w:cs="Arial"/>
          <w:bCs/>
          <w:szCs w:val="20"/>
        </w:rPr>
        <w:t xml:space="preserve"> and </w:t>
      </w:r>
      <w:proofErr w:type="spellStart"/>
      <w:r w:rsidRPr="006F4C81">
        <w:rPr>
          <w:rFonts w:eastAsia="Times New Roman" w:cs="Arial"/>
          <w:bCs/>
          <w:szCs w:val="20"/>
        </w:rPr>
        <w:t>as</w:t>
      </w:r>
      <w:proofErr w:type="spellEnd"/>
      <w:r w:rsidRPr="006F4C81">
        <w:rPr>
          <w:rFonts w:eastAsia="Times New Roman" w:cs="Arial"/>
          <w:bCs/>
          <w:szCs w:val="20"/>
        </w:rPr>
        <w:t xml:space="preserve"> such </w:t>
      </w:r>
      <w:proofErr w:type="spellStart"/>
      <w:r w:rsidRPr="006F4C81">
        <w:rPr>
          <w:rFonts w:eastAsia="Times New Roman" w:cs="Arial"/>
          <w:bCs/>
          <w:szCs w:val="20"/>
        </w:rPr>
        <w:t>improved</w:t>
      </w:r>
      <w:proofErr w:type="spellEnd"/>
      <w:r w:rsidRPr="006F4C81">
        <w:rPr>
          <w:rFonts w:eastAsia="Times New Roman" w:cs="Arial"/>
          <w:bCs/>
          <w:szCs w:val="20"/>
        </w:rPr>
        <w:t xml:space="preserve"> </w:t>
      </w:r>
      <w:proofErr w:type="spellStart"/>
      <w:r w:rsidRPr="006F4C81">
        <w:rPr>
          <w:rFonts w:eastAsia="Times New Roman" w:cs="Arial"/>
          <w:bCs/>
          <w:szCs w:val="20"/>
        </w:rPr>
        <w:t>knowledge</w:t>
      </w:r>
      <w:proofErr w:type="spellEnd"/>
      <w:r w:rsidRPr="006F4C81">
        <w:rPr>
          <w:rFonts w:eastAsia="Times New Roman" w:cs="Arial"/>
          <w:bCs/>
          <w:szCs w:val="20"/>
        </w:rPr>
        <w:t xml:space="preserve"> </w:t>
      </w:r>
      <w:proofErr w:type="spellStart"/>
      <w:r w:rsidRPr="006F4C81">
        <w:rPr>
          <w:rFonts w:eastAsia="Times New Roman" w:cs="Arial"/>
          <w:bCs/>
          <w:szCs w:val="20"/>
        </w:rPr>
        <w:t>transfer</w:t>
      </w:r>
      <w:proofErr w:type="spellEnd"/>
      <w:r w:rsidRPr="006F4C81">
        <w:rPr>
          <w:rFonts w:eastAsia="Times New Roman" w:cs="Arial"/>
          <w:bCs/>
          <w:szCs w:val="20"/>
        </w:rPr>
        <w:t xml:space="preserve">.  </w:t>
      </w:r>
    </w:p>
    <w:p w:rsidR="009026C0" w:rsidRPr="006F4C81" w:rsidRDefault="009026C0" w:rsidP="00745919">
      <w:pPr>
        <w:pStyle w:val="Listenabsatz"/>
        <w:numPr>
          <w:ilvl w:val="0"/>
          <w:numId w:val="37"/>
        </w:numPr>
        <w:tabs>
          <w:tab w:val="left" w:pos="2127"/>
        </w:tabs>
        <w:autoSpaceDE w:val="0"/>
        <w:autoSpaceDN w:val="0"/>
        <w:adjustRightInd w:val="0"/>
        <w:spacing w:before="0" w:after="0"/>
        <w:ind w:left="284" w:hanging="284"/>
        <w:rPr>
          <w:rFonts w:eastAsia="Times New Roman" w:cs="Arial"/>
          <w:bCs/>
          <w:szCs w:val="20"/>
        </w:rPr>
      </w:pPr>
      <w:r w:rsidRPr="006F4C81">
        <w:rPr>
          <w:rFonts w:eastAsia="Times New Roman" w:cs="Arial"/>
          <w:bCs/>
          <w:szCs w:val="20"/>
        </w:rPr>
        <w:t xml:space="preserve">Pool </w:t>
      </w:r>
      <w:proofErr w:type="spellStart"/>
      <w:r w:rsidRPr="006F4C81">
        <w:rPr>
          <w:rFonts w:eastAsia="Times New Roman" w:cs="Arial"/>
          <w:bCs/>
          <w:szCs w:val="20"/>
        </w:rPr>
        <w:t>resources</w:t>
      </w:r>
      <w:proofErr w:type="spellEnd"/>
      <w:r w:rsidRPr="006F4C81">
        <w:rPr>
          <w:rFonts w:eastAsia="Times New Roman" w:cs="Arial"/>
          <w:bCs/>
          <w:szCs w:val="20"/>
        </w:rPr>
        <w:t xml:space="preserve"> at national and EU </w:t>
      </w:r>
      <w:proofErr w:type="spellStart"/>
      <w:r w:rsidRPr="006F4C81">
        <w:rPr>
          <w:rFonts w:eastAsia="Times New Roman" w:cs="Arial"/>
          <w:bCs/>
          <w:szCs w:val="20"/>
        </w:rPr>
        <w:t>levels</w:t>
      </w:r>
      <w:proofErr w:type="spellEnd"/>
      <w:r w:rsidRPr="006F4C81">
        <w:rPr>
          <w:rFonts w:eastAsia="Times New Roman" w:cs="Arial"/>
          <w:bCs/>
          <w:szCs w:val="20"/>
        </w:rPr>
        <w:t xml:space="preserve"> </w:t>
      </w:r>
      <w:proofErr w:type="spellStart"/>
      <w:r w:rsidRPr="006F4C81">
        <w:rPr>
          <w:rFonts w:eastAsia="Times New Roman" w:cs="Arial"/>
          <w:bCs/>
          <w:szCs w:val="20"/>
        </w:rPr>
        <w:t>dedicated</w:t>
      </w:r>
      <w:proofErr w:type="spellEnd"/>
      <w:r w:rsidRPr="006F4C81">
        <w:rPr>
          <w:rFonts w:eastAsia="Times New Roman" w:cs="Arial"/>
          <w:bCs/>
          <w:szCs w:val="20"/>
        </w:rPr>
        <w:t xml:space="preserve"> </w:t>
      </w:r>
      <w:proofErr w:type="spellStart"/>
      <w:r w:rsidRPr="006F4C81">
        <w:rPr>
          <w:rFonts w:eastAsia="Times New Roman" w:cs="Arial"/>
          <w:bCs/>
          <w:szCs w:val="20"/>
        </w:rPr>
        <w:t>to</w:t>
      </w:r>
      <w:proofErr w:type="spellEnd"/>
      <w:r w:rsidRPr="006F4C81">
        <w:rPr>
          <w:rFonts w:eastAsia="Times New Roman" w:cs="Arial"/>
          <w:bCs/>
          <w:szCs w:val="20"/>
        </w:rPr>
        <w:t xml:space="preserve"> Research and Development and </w:t>
      </w:r>
      <w:proofErr w:type="spellStart"/>
      <w:r w:rsidRPr="006F4C81">
        <w:rPr>
          <w:rFonts w:eastAsia="Times New Roman" w:cs="Arial"/>
          <w:bCs/>
          <w:szCs w:val="20"/>
        </w:rPr>
        <w:t>provide</w:t>
      </w:r>
      <w:proofErr w:type="spellEnd"/>
      <w:r w:rsidRPr="006F4C81">
        <w:rPr>
          <w:rFonts w:eastAsia="Times New Roman" w:cs="Arial"/>
          <w:bCs/>
          <w:szCs w:val="20"/>
        </w:rPr>
        <w:t xml:space="preserve"> </w:t>
      </w:r>
      <w:proofErr w:type="spellStart"/>
      <w:r w:rsidRPr="006F4C81">
        <w:rPr>
          <w:rFonts w:eastAsia="Times New Roman" w:cs="Arial"/>
          <w:bCs/>
          <w:szCs w:val="20"/>
        </w:rPr>
        <w:t>effectively</w:t>
      </w:r>
      <w:proofErr w:type="spellEnd"/>
      <w:r w:rsidRPr="006F4C81">
        <w:rPr>
          <w:rFonts w:eastAsia="Times New Roman" w:cs="Arial"/>
          <w:bCs/>
          <w:szCs w:val="20"/>
        </w:rPr>
        <w:t xml:space="preserve"> a </w:t>
      </w:r>
      <w:proofErr w:type="spellStart"/>
      <w:r w:rsidRPr="006F4C81">
        <w:rPr>
          <w:rFonts w:eastAsia="Times New Roman" w:cs="Arial"/>
          <w:bCs/>
          <w:szCs w:val="20"/>
        </w:rPr>
        <w:t>significant</w:t>
      </w:r>
      <w:proofErr w:type="spellEnd"/>
      <w:r w:rsidRPr="006F4C81">
        <w:rPr>
          <w:rFonts w:eastAsia="Times New Roman" w:cs="Arial"/>
          <w:bCs/>
          <w:szCs w:val="20"/>
        </w:rPr>
        <w:t xml:space="preserve"> </w:t>
      </w:r>
      <w:proofErr w:type="spellStart"/>
      <w:r w:rsidRPr="006F4C81">
        <w:rPr>
          <w:rFonts w:eastAsia="Times New Roman" w:cs="Arial"/>
          <w:bCs/>
          <w:szCs w:val="20"/>
        </w:rPr>
        <w:t>developmental</w:t>
      </w:r>
      <w:proofErr w:type="spellEnd"/>
      <w:r w:rsidRPr="006F4C81">
        <w:rPr>
          <w:rFonts w:eastAsia="Times New Roman" w:cs="Arial"/>
          <w:bCs/>
          <w:szCs w:val="20"/>
        </w:rPr>
        <w:t xml:space="preserve"> </w:t>
      </w:r>
      <w:proofErr w:type="spellStart"/>
      <w:r w:rsidRPr="006F4C81">
        <w:rPr>
          <w:rFonts w:eastAsia="Times New Roman" w:cs="Arial"/>
          <w:bCs/>
          <w:szCs w:val="20"/>
        </w:rPr>
        <w:t>boost</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wave</w:t>
      </w:r>
      <w:proofErr w:type="spellEnd"/>
      <w:r w:rsidRPr="006F4C81">
        <w:rPr>
          <w:rFonts w:eastAsia="Times New Roman" w:cs="Arial"/>
          <w:bCs/>
          <w:szCs w:val="20"/>
        </w:rPr>
        <w:t xml:space="preserve"> </w:t>
      </w:r>
      <w:proofErr w:type="spellStart"/>
      <w:r w:rsidRPr="006F4C81">
        <w:rPr>
          <w:rFonts w:eastAsia="Times New Roman" w:cs="Arial"/>
          <w:bCs/>
          <w:szCs w:val="20"/>
        </w:rPr>
        <w:t>energy</w:t>
      </w:r>
      <w:proofErr w:type="spellEnd"/>
      <w:r w:rsidRPr="006F4C81">
        <w:rPr>
          <w:rFonts w:eastAsia="Times New Roman" w:cs="Arial"/>
          <w:bCs/>
          <w:szCs w:val="20"/>
        </w:rPr>
        <w:t xml:space="preserve"> </w:t>
      </w:r>
      <w:proofErr w:type="spellStart"/>
      <w:r w:rsidRPr="006F4C81">
        <w:rPr>
          <w:rFonts w:eastAsia="Times New Roman" w:cs="Arial"/>
          <w:bCs/>
          <w:szCs w:val="20"/>
        </w:rPr>
        <w:t>technology</w:t>
      </w:r>
      <w:proofErr w:type="spellEnd"/>
      <w:r w:rsidRPr="006F4C81">
        <w:rPr>
          <w:rFonts w:eastAsia="Times New Roman" w:cs="Arial"/>
          <w:bCs/>
          <w:szCs w:val="20"/>
        </w:rPr>
        <w:t>.</w:t>
      </w:r>
    </w:p>
    <w:p w:rsidR="009026C0" w:rsidRPr="006F4C81" w:rsidRDefault="009026C0" w:rsidP="00745919">
      <w:pPr>
        <w:pStyle w:val="Listenabsatz"/>
        <w:numPr>
          <w:ilvl w:val="0"/>
          <w:numId w:val="37"/>
        </w:numPr>
        <w:tabs>
          <w:tab w:val="left" w:pos="2127"/>
        </w:tabs>
        <w:autoSpaceDE w:val="0"/>
        <w:autoSpaceDN w:val="0"/>
        <w:adjustRightInd w:val="0"/>
        <w:spacing w:before="0" w:after="0"/>
        <w:ind w:left="284" w:hanging="284"/>
        <w:rPr>
          <w:rFonts w:eastAsia="Times New Roman" w:cs="Arial"/>
          <w:bCs/>
          <w:szCs w:val="20"/>
        </w:rPr>
      </w:pPr>
      <w:r w:rsidRPr="006F4C81">
        <w:rPr>
          <w:rFonts w:eastAsia="Times New Roman" w:cs="Arial"/>
          <w:bCs/>
          <w:szCs w:val="20"/>
        </w:rPr>
        <w:t xml:space="preserve">More </w:t>
      </w:r>
      <w:proofErr w:type="spellStart"/>
      <w:r w:rsidRPr="006F4C81">
        <w:rPr>
          <w:rFonts w:eastAsia="Times New Roman" w:cs="Arial"/>
          <w:bCs/>
          <w:szCs w:val="20"/>
        </w:rPr>
        <w:t>effective</w:t>
      </w:r>
      <w:proofErr w:type="spellEnd"/>
      <w:r w:rsidRPr="006F4C81">
        <w:rPr>
          <w:rFonts w:eastAsia="Times New Roman" w:cs="Arial"/>
          <w:bCs/>
          <w:szCs w:val="20"/>
        </w:rPr>
        <w:t xml:space="preserve"> </w:t>
      </w:r>
      <w:proofErr w:type="spellStart"/>
      <w:r w:rsidRPr="006F4C81">
        <w:rPr>
          <w:rFonts w:eastAsia="Times New Roman" w:cs="Arial"/>
          <w:bCs/>
          <w:szCs w:val="20"/>
        </w:rPr>
        <w:t>use</w:t>
      </w:r>
      <w:proofErr w:type="spellEnd"/>
      <w:r w:rsidRPr="006F4C81">
        <w:rPr>
          <w:rFonts w:eastAsia="Times New Roman" w:cs="Arial"/>
          <w:bCs/>
          <w:szCs w:val="20"/>
        </w:rPr>
        <w:t xml:space="preserve"> </w:t>
      </w:r>
      <w:proofErr w:type="spellStart"/>
      <w:r w:rsidRPr="006F4C81">
        <w:rPr>
          <w:rFonts w:eastAsia="Times New Roman" w:cs="Arial"/>
          <w:bCs/>
          <w:szCs w:val="20"/>
        </w:rPr>
        <w:t>of</w:t>
      </w:r>
      <w:proofErr w:type="spellEnd"/>
      <w:r w:rsidRPr="006F4C81">
        <w:rPr>
          <w:rFonts w:eastAsia="Times New Roman" w:cs="Arial"/>
          <w:bCs/>
          <w:szCs w:val="20"/>
        </w:rPr>
        <w:t xml:space="preserve"> </w:t>
      </w:r>
      <w:proofErr w:type="spellStart"/>
      <w:r w:rsidRPr="006F4C81">
        <w:rPr>
          <w:rFonts w:eastAsia="Times New Roman" w:cs="Arial"/>
          <w:bCs/>
          <w:szCs w:val="20"/>
        </w:rPr>
        <w:t>public</w:t>
      </w:r>
      <w:proofErr w:type="spellEnd"/>
      <w:r w:rsidRPr="006F4C81">
        <w:rPr>
          <w:rFonts w:eastAsia="Times New Roman" w:cs="Arial"/>
          <w:bCs/>
          <w:szCs w:val="20"/>
        </w:rPr>
        <w:t xml:space="preserve"> </w:t>
      </w:r>
      <w:proofErr w:type="spellStart"/>
      <w:r w:rsidRPr="006F4C81">
        <w:rPr>
          <w:rFonts w:eastAsia="Times New Roman" w:cs="Arial"/>
          <w:bCs/>
          <w:szCs w:val="20"/>
        </w:rPr>
        <w:t>resources</w:t>
      </w:r>
      <w:proofErr w:type="spellEnd"/>
      <w:r w:rsidRPr="006F4C81">
        <w:rPr>
          <w:rFonts w:eastAsia="Times New Roman" w:cs="Arial"/>
          <w:bCs/>
          <w:szCs w:val="20"/>
        </w:rPr>
        <w:t xml:space="preserve"> </w:t>
      </w:r>
      <w:proofErr w:type="spellStart"/>
      <w:r w:rsidRPr="006F4C81">
        <w:rPr>
          <w:rFonts w:eastAsia="Times New Roman" w:cs="Arial"/>
          <w:bCs/>
          <w:szCs w:val="20"/>
        </w:rPr>
        <w:t>for</w:t>
      </w:r>
      <w:proofErr w:type="spellEnd"/>
      <w:r w:rsidRPr="006F4C81">
        <w:rPr>
          <w:rFonts w:eastAsia="Times New Roman" w:cs="Arial"/>
          <w:bCs/>
          <w:szCs w:val="20"/>
        </w:rPr>
        <w:t xml:space="preserve"> Research and Demonstration.</w:t>
      </w:r>
    </w:p>
    <w:p w:rsidR="005E1D94" w:rsidRPr="006F4C81" w:rsidRDefault="005E1D94" w:rsidP="00745919">
      <w:pPr>
        <w:spacing w:before="0" w:after="0"/>
      </w:pPr>
    </w:p>
    <w:p w:rsidR="005E1D94" w:rsidRPr="006F4C81" w:rsidRDefault="005E1D94" w:rsidP="00745919">
      <w:pPr>
        <w:spacing w:before="0" w:after="0"/>
      </w:pPr>
    </w:p>
    <w:p w:rsidR="008B5CE6" w:rsidRPr="006F4C81" w:rsidRDefault="008B5CE6" w:rsidP="00745919">
      <w:pPr>
        <w:spacing w:before="0" w:after="0"/>
        <w:rPr>
          <w:rFonts w:eastAsia="Times New Roman" w:cs="Arial"/>
          <w:b/>
          <w:szCs w:val="20"/>
          <w:lang w:eastAsia="zh-CN"/>
        </w:rPr>
      </w:pPr>
      <w:r w:rsidRPr="006F4C81">
        <w:rPr>
          <w:rFonts w:eastAsia="Times New Roman" w:cs="Arial"/>
          <w:b/>
          <w:szCs w:val="20"/>
          <w:lang w:eastAsia="zh-CN"/>
        </w:rPr>
        <w:t xml:space="preserve">LC-SC3-RES-10-2020: </w:t>
      </w:r>
      <w:proofErr w:type="spellStart"/>
      <w:r w:rsidRPr="006F4C81">
        <w:rPr>
          <w:rFonts w:eastAsia="Times New Roman" w:cs="Arial"/>
          <w:b/>
          <w:szCs w:val="20"/>
          <w:lang w:eastAsia="zh-CN"/>
        </w:rPr>
        <w:t>Pre</w:t>
      </w:r>
      <w:proofErr w:type="spellEnd"/>
      <w:r w:rsidRPr="006F4C81">
        <w:rPr>
          <w:rFonts w:eastAsia="Times New Roman" w:cs="Arial"/>
          <w:b/>
          <w:szCs w:val="20"/>
          <w:lang w:eastAsia="zh-CN"/>
        </w:rPr>
        <w:t xml:space="preserve">-Commercial </w:t>
      </w:r>
      <w:proofErr w:type="spellStart"/>
      <w:r w:rsidRPr="006F4C81">
        <w:rPr>
          <w:rFonts w:eastAsia="Times New Roman" w:cs="Arial"/>
          <w:b/>
          <w:szCs w:val="20"/>
          <w:lang w:eastAsia="zh-CN"/>
        </w:rPr>
        <w:t>Procurement</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for</w:t>
      </w:r>
      <w:proofErr w:type="spellEnd"/>
      <w:r w:rsidRPr="006F4C81">
        <w:rPr>
          <w:rFonts w:eastAsia="Times New Roman" w:cs="Arial"/>
          <w:b/>
          <w:szCs w:val="20"/>
          <w:lang w:eastAsia="zh-CN"/>
        </w:rPr>
        <w:t xml:space="preserve"> a 100% </w:t>
      </w:r>
      <w:proofErr w:type="spellStart"/>
      <w:r w:rsidRPr="006F4C81">
        <w:rPr>
          <w:rFonts w:eastAsia="Times New Roman" w:cs="Arial"/>
          <w:b/>
          <w:szCs w:val="20"/>
          <w:lang w:eastAsia="zh-CN"/>
        </w:rPr>
        <w:t>Renewable</w:t>
      </w:r>
      <w:proofErr w:type="spellEnd"/>
      <w:r w:rsidRPr="006F4C81">
        <w:rPr>
          <w:rFonts w:eastAsia="Times New Roman" w:cs="Arial"/>
          <w:b/>
          <w:szCs w:val="20"/>
          <w:lang w:eastAsia="zh-CN"/>
        </w:rPr>
        <w:t xml:space="preserve"> </w:t>
      </w:r>
      <w:proofErr w:type="spellStart"/>
      <w:r w:rsidRPr="006F4C81">
        <w:rPr>
          <w:rFonts w:eastAsia="Times New Roman" w:cs="Arial"/>
          <w:b/>
          <w:szCs w:val="20"/>
          <w:lang w:eastAsia="zh-CN"/>
        </w:rPr>
        <w:t>Energy</w:t>
      </w:r>
      <w:proofErr w:type="spellEnd"/>
      <w:r w:rsidRPr="006F4C81">
        <w:rPr>
          <w:rFonts w:eastAsia="Times New Roman" w:cs="Arial"/>
          <w:b/>
          <w:szCs w:val="20"/>
          <w:lang w:eastAsia="zh-CN"/>
        </w:rPr>
        <w:t xml:space="preserve"> Supply</w:t>
      </w:r>
    </w:p>
    <w:p w:rsidR="008B5CE6" w:rsidRPr="006F4C81" w:rsidRDefault="00A67DE0" w:rsidP="00745919">
      <w:pPr>
        <w:spacing w:before="0" w:after="0"/>
      </w:pPr>
      <w:hyperlink r:id="rId19" w:history="1">
        <w:r w:rsidR="008B5CE6" w:rsidRPr="006F4C81">
          <w:rPr>
            <w:rStyle w:val="Hyperlink"/>
          </w:rPr>
          <w:t>https://ec.europa.eu/info/funding-tenders/opportunities/portal/screen/opportunities/topic-details/lc-sc3-res-10-2020</w:t>
        </w:r>
      </w:hyperlink>
    </w:p>
    <w:p w:rsidR="002E03D8" w:rsidRPr="006F4C81" w:rsidRDefault="002E03D8" w:rsidP="00745919">
      <w:pPr>
        <w:spacing w:before="0" w:after="0"/>
      </w:pPr>
    </w:p>
    <w:tbl>
      <w:tblPr>
        <w:tblW w:w="0" w:type="auto"/>
        <w:tblInd w:w="5" w:type="dxa"/>
        <w:tblCellMar>
          <w:left w:w="0" w:type="dxa"/>
        </w:tblCellMar>
        <w:tblLook w:val="04A0" w:firstRow="1" w:lastRow="0" w:firstColumn="1" w:lastColumn="0" w:noHBand="0" w:noVBand="1"/>
      </w:tblPr>
      <w:tblGrid>
        <w:gridCol w:w="2088"/>
        <w:gridCol w:w="6662"/>
      </w:tblGrid>
      <w:tr w:rsidR="008B5CE6" w:rsidRPr="006F4C81" w:rsidTr="00584766">
        <w:tc>
          <w:tcPr>
            <w:tcW w:w="2088" w:type="dxa"/>
            <w:shd w:val="clear" w:color="auto" w:fill="auto"/>
          </w:tcPr>
          <w:p w:rsidR="008B5CE6" w:rsidRPr="006F4C81" w:rsidRDefault="008B5CE6"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Budget:</w:t>
            </w:r>
          </w:p>
        </w:tc>
        <w:tc>
          <w:tcPr>
            <w:tcW w:w="6662" w:type="dxa"/>
            <w:shd w:val="clear" w:color="auto" w:fill="auto"/>
          </w:tcPr>
          <w:p w:rsidR="008B5CE6" w:rsidRPr="006F4C81" w:rsidRDefault="008B5CE6"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8-15 Mio</w:t>
            </w:r>
            <w:r w:rsidR="00A67DE0">
              <w:rPr>
                <w:rFonts w:eastAsia="Times New Roman" w:cs="Arial"/>
                <w:bCs/>
                <w:szCs w:val="20"/>
              </w:rPr>
              <w:t>.</w:t>
            </w:r>
            <w:r w:rsidRPr="006F4C81">
              <w:rPr>
                <w:rFonts w:eastAsia="Times New Roman" w:cs="Arial"/>
                <w:bCs/>
                <w:szCs w:val="20"/>
              </w:rPr>
              <w:t xml:space="preserve"> €</w:t>
            </w:r>
          </w:p>
        </w:tc>
      </w:tr>
      <w:tr w:rsidR="008B5CE6" w:rsidRPr="006F4C81" w:rsidTr="00584766">
        <w:tc>
          <w:tcPr>
            <w:tcW w:w="2088" w:type="dxa"/>
            <w:shd w:val="clear" w:color="auto" w:fill="auto"/>
          </w:tcPr>
          <w:p w:rsidR="008B5CE6" w:rsidRPr="006F4C81" w:rsidRDefault="008B5CE6"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Einreichfrist:</w:t>
            </w:r>
          </w:p>
        </w:tc>
        <w:tc>
          <w:tcPr>
            <w:tcW w:w="6662" w:type="dxa"/>
            <w:shd w:val="clear" w:color="auto" w:fill="auto"/>
          </w:tcPr>
          <w:p w:rsidR="008B5CE6" w:rsidRPr="006F4C81" w:rsidRDefault="008B5CE6" w:rsidP="00BA352E">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2</w:t>
            </w:r>
            <w:r w:rsidR="00BA352E" w:rsidRPr="006F4C81">
              <w:rPr>
                <w:rFonts w:eastAsia="Times New Roman" w:cs="Arial"/>
                <w:bCs/>
                <w:szCs w:val="20"/>
              </w:rPr>
              <w:t>6.</w:t>
            </w:r>
            <w:r w:rsidRPr="006F4C81">
              <w:rPr>
                <w:rFonts w:eastAsia="Times New Roman" w:cs="Arial"/>
                <w:bCs/>
                <w:szCs w:val="20"/>
              </w:rPr>
              <w:t xml:space="preserve"> </w:t>
            </w:r>
            <w:r w:rsidR="00BA352E" w:rsidRPr="006F4C81">
              <w:rPr>
                <w:rFonts w:eastAsia="Times New Roman" w:cs="Arial"/>
                <w:bCs/>
                <w:szCs w:val="20"/>
              </w:rPr>
              <w:t xml:space="preserve">März </w:t>
            </w:r>
            <w:r w:rsidRPr="006F4C81">
              <w:rPr>
                <w:rFonts w:eastAsia="Times New Roman" w:cs="Arial"/>
                <w:bCs/>
                <w:szCs w:val="20"/>
              </w:rPr>
              <w:t>20</w:t>
            </w:r>
            <w:r w:rsidR="00BA352E" w:rsidRPr="006F4C81">
              <w:rPr>
                <w:rFonts w:eastAsia="Times New Roman" w:cs="Arial"/>
                <w:bCs/>
                <w:szCs w:val="20"/>
              </w:rPr>
              <w:t>20</w:t>
            </w:r>
          </w:p>
        </w:tc>
      </w:tr>
      <w:tr w:rsidR="008B5CE6" w:rsidRPr="006F4C81" w:rsidTr="00584766">
        <w:tc>
          <w:tcPr>
            <w:tcW w:w="2088" w:type="dxa"/>
            <w:shd w:val="clear" w:color="auto" w:fill="auto"/>
          </w:tcPr>
          <w:p w:rsidR="008B5CE6" w:rsidRPr="006F4C81" w:rsidRDefault="008B5CE6"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Förderinstrument:</w:t>
            </w:r>
          </w:p>
        </w:tc>
        <w:tc>
          <w:tcPr>
            <w:tcW w:w="6662" w:type="dxa"/>
            <w:shd w:val="clear" w:color="auto" w:fill="auto"/>
          </w:tcPr>
          <w:p w:rsidR="008B5CE6" w:rsidRPr="006F4C81" w:rsidRDefault="008B5CE6"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PCP</w:t>
            </w:r>
          </w:p>
        </w:tc>
      </w:tr>
    </w:tbl>
    <w:p w:rsidR="008B5CE6" w:rsidRPr="006F4C81" w:rsidRDefault="008B5CE6" w:rsidP="00745919">
      <w:pPr>
        <w:spacing w:before="0" w:after="0"/>
      </w:pPr>
    </w:p>
    <w:p w:rsidR="008B5CE6" w:rsidRPr="006F4C81" w:rsidRDefault="008B5CE6" w:rsidP="008B5CE6">
      <w:pPr>
        <w:tabs>
          <w:tab w:val="left" w:pos="2127"/>
        </w:tabs>
        <w:autoSpaceDE w:val="0"/>
        <w:autoSpaceDN w:val="0"/>
        <w:adjustRightInd w:val="0"/>
        <w:spacing w:before="0" w:after="0"/>
        <w:rPr>
          <w:rFonts w:eastAsia="Times New Roman" w:cs="Arial"/>
          <w:b/>
          <w:bCs/>
          <w:szCs w:val="20"/>
        </w:rPr>
      </w:pPr>
      <w:proofErr w:type="spellStart"/>
      <w:r w:rsidRPr="006F4C81">
        <w:rPr>
          <w:rFonts w:eastAsia="Times New Roman" w:cs="Arial"/>
          <w:b/>
          <w:bCs/>
          <w:szCs w:val="20"/>
        </w:rPr>
        <w:t>Expected</w:t>
      </w:r>
      <w:proofErr w:type="spellEnd"/>
      <w:r w:rsidRPr="006F4C81">
        <w:rPr>
          <w:rFonts w:eastAsia="Times New Roman" w:cs="Arial"/>
          <w:b/>
          <w:bCs/>
          <w:szCs w:val="20"/>
        </w:rPr>
        <w:t xml:space="preserve"> Impact:</w:t>
      </w:r>
    </w:p>
    <w:p w:rsidR="008B5CE6" w:rsidRPr="006F4C81" w:rsidRDefault="008B5CE6" w:rsidP="00745919">
      <w:pPr>
        <w:spacing w:before="0" w:after="0"/>
      </w:pPr>
      <w:r w:rsidRPr="006F4C81">
        <w:t xml:space="preserve">The </w:t>
      </w:r>
      <w:proofErr w:type="spellStart"/>
      <w:r w:rsidRPr="006F4C81">
        <w:t>expected</w:t>
      </w:r>
      <w:proofErr w:type="spellEnd"/>
      <w:r w:rsidRPr="006F4C81">
        <w:t xml:space="preserve"> </w:t>
      </w:r>
      <w:proofErr w:type="spellStart"/>
      <w:r w:rsidRPr="006F4C81">
        <w:t>impacts</w:t>
      </w:r>
      <w:proofErr w:type="spellEnd"/>
      <w:r w:rsidRPr="006F4C81">
        <w:t xml:space="preserve"> </w:t>
      </w:r>
      <w:proofErr w:type="spellStart"/>
      <w:r w:rsidRPr="006F4C81">
        <w:t>are</w:t>
      </w:r>
      <w:proofErr w:type="spellEnd"/>
      <w:r w:rsidRPr="006F4C81">
        <w:t xml:space="preserve">, on </w:t>
      </w:r>
      <w:proofErr w:type="spellStart"/>
      <w:r w:rsidRPr="006F4C81">
        <w:t>the</w:t>
      </w:r>
      <w:proofErr w:type="spellEnd"/>
      <w:r w:rsidRPr="006F4C81">
        <w:t xml:space="preserve"> </w:t>
      </w:r>
      <w:proofErr w:type="spellStart"/>
      <w:r w:rsidRPr="006F4C81">
        <w:t>one</w:t>
      </w:r>
      <w:proofErr w:type="spellEnd"/>
      <w:r w:rsidRPr="006F4C81">
        <w:t xml:space="preserve"> </w:t>
      </w:r>
      <w:proofErr w:type="spellStart"/>
      <w:r w:rsidRPr="006F4C81">
        <w:t>side</w:t>
      </w:r>
      <w:proofErr w:type="spellEnd"/>
      <w:r w:rsidRPr="006F4C81">
        <w:t xml:space="preserve">, an </w:t>
      </w:r>
      <w:proofErr w:type="spellStart"/>
      <w:r w:rsidRPr="006F4C81">
        <w:t>effective</w:t>
      </w:r>
      <w:proofErr w:type="spellEnd"/>
      <w:r w:rsidRPr="006F4C81">
        <w:t xml:space="preserve"> </w:t>
      </w:r>
      <w:proofErr w:type="spellStart"/>
      <w:r w:rsidRPr="006F4C81">
        <w:t>integration</w:t>
      </w:r>
      <w:proofErr w:type="spellEnd"/>
      <w:r w:rsidRPr="006F4C81">
        <w:t xml:space="preserve"> </w:t>
      </w:r>
      <w:proofErr w:type="spellStart"/>
      <w:r w:rsidRPr="006F4C81">
        <w:t>of</w:t>
      </w:r>
      <w:proofErr w:type="spellEnd"/>
      <w:r w:rsidRPr="006F4C81">
        <w:t xml:space="preserve"> </w:t>
      </w:r>
      <w:proofErr w:type="spellStart"/>
      <w:r w:rsidRPr="006F4C81">
        <w:t>renewable</w:t>
      </w:r>
      <w:proofErr w:type="spellEnd"/>
      <w:r w:rsidRPr="006F4C81">
        <w:t xml:space="preserve"> </w:t>
      </w:r>
      <w:proofErr w:type="spellStart"/>
      <w:r w:rsidRPr="006F4C81">
        <w:t>energy</w:t>
      </w:r>
      <w:proofErr w:type="spellEnd"/>
      <w:r w:rsidRPr="006F4C81">
        <w:t xml:space="preserve"> </w:t>
      </w:r>
      <w:proofErr w:type="spellStart"/>
      <w:r w:rsidRPr="006F4C81">
        <w:t>technologies</w:t>
      </w:r>
      <w:proofErr w:type="spellEnd"/>
      <w:r w:rsidRPr="006F4C81">
        <w:t xml:space="preserve">, and on </w:t>
      </w:r>
      <w:proofErr w:type="spellStart"/>
      <w:r w:rsidRPr="006F4C81">
        <w:t>the</w:t>
      </w:r>
      <w:proofErr w:type="spellEnd"/>
      <w:r w:rsidRPr="006F4C81">
        <w:t xml:space="preserve"> </w:t>
      </w:r>
      <w:proofErr w:type="spellStart"/>
      <w:r w:rsidRPr="006F4C81">
        <w:t>other</w:t>
      </w:r>
      <w:proofErr w:type="spellEnd"/>
      <w:r w:rsidRPr="006F4C81">
        <w:t xml:space="preserve"> </w:t>
      </w:r>
      <w:proofErr w:type="spellStart"/>
      <w:r w:rsidRPr="006F4C81">
        <w:t>side</w:t>
      </w:r>
      <w:proofErr w:type="spellEnd"/>
      <w:r w:rsidRPr="006F4C81">
        <w:t xml:space="preserve"> a </w:t>
      </w:r>
      <w:proofErr w:type="spellStart"/>
      <w:r w:rsidRPr="006F4C81">
        <w:t>reduced</w:t>
      </w:r>
      <w:proofErr w:type="spellEnd"/>
      <w:r w:rsidRPr="006F4C81">
        <w:t xml:space="preserve"> </w:t>
      </w:r>
      <w:proofErr w:type="spellStart"/>
      <w:r w:rsidRPr="006F4C81">
        <w:t>fragmentation</w:t>
      </w:r>
      <w:proofErr w:type="spellEnd"/>
      <w:r w:rsidRPr="006F4C81">
        <w:t xml:space="preserve"> </w:t>
      </w:r>
      <w:proofErr w:type="spellStart"/>
      <w:r w:rsidRPr="006F4C81">
        <w:t>of</w:t>
      </w:r>
      <w:proofErr w:type="spellEnd"/>
      <w:r w:rsidRPr="006F4C81">
        <w:t xml:space="preserve"> </w:t>
      </w:r>
      <w:proofErr w:type="spellStart"/>
      <w:r w:rsidRPr="006F4C81">
        <w:t>demand</w:t>
      </w:r>
      <w:proofErr w:type="spellEnd"/>
      <w:r w:rsidRPr="006F4C81">
        <w:t xml:space="preserve"> </w:t>
      </w:r>
      <w:proofErr w:type="spellStart"/>
      <w:r w:rsidRPr="006F4C81">
        <w:t>for</w:t>
      </w:r>
      <w:proofErr w:type="spellEnd"/>
      <w:r w:rsidRPr="006F4C81">
        <w:t xml:space="preserve"> </w:t>
      </w:r>
      <w:proofErr w:type="spellStart"/>
      <w:r w:rsidRPr="006F4C81">
        <w:t>renewable</w:t>
      </w:r>
      <w:proofErr w:type="spellEnd"/>
      <w:r w:rsidRPr="006F4C81">
        <w:t xml:space="preserve"> </w:t>
      </w:r>
      <w:proofErr w:type="spellStart"/>
      <w:r w:rsidRPr="006F4C81">
        <w:t>energy</w:t>
      </w:r>
      <w:proofErr w:type="spellEnd"/>
      <w:r w:rsidRPr="006F4C81">
        <w:t xml:space="preserve"> </w:t>
      </w:r>
      <w:proofErr w:type="spellStart"/>
      <w:r w:rsidRPr="006F4C81">
        <w:t>solutions</w:t>
      </w:r>
      <w:proofErr w:type="spellEnd"/>
      <w:r w:rsidRPr="006F4C81">
        <w:t xml:space="preserve"> in </w:t>
      </w:r>
      <w:proofErr w:type="spellStart"/>
      <w:r w:rsidRPr="006F4C81">
        <w:t>public</w:t>
      </w:r>
      <w:proofErr w:type="spellEnd"/>
      <w:r w:rsidRPr="006F4C81">
        <w:t xml:space="preserve"> </w:t>
      </w:r>
      <w:proofErr w:type="spellStart"/>
      <w:r w:rsidRPr="006F4C81">
        <w:t>buildings</w:t>
      </w:r>
      <w:proofErr w:type="spellEnd"/>
      <w:r w:rsidRPr="006F4C81">
        <w:t xml:space="preserve">. In </w:t>
      </w:r>
      <w:proofErr w:type="spellStart"/>
      <w:r w:rsidRPr="006F4C81">
        <w:t>particular</w:t>
      </w:r>
      <w:proofErr w:type="spellEnd"/>
      <w:r w:rsidRPr="006F4C81">
        <w:t xml:space="preserve">, </w:t>
      </w:r>
      <w:proofErr w:type="spellStart"/>
      <w:r w:rsidRPr="006F4C81">
        <w:t>procurers</w:t>
      </w:r>
      <w:proofErr w:type="spellEnd"/>
      <w:r w:rsidRPr="006F4C81">
        <w:t xml:space="preserve"> will </w:t>
      </w:r>
      <w:proofErr w:type="spellStart"/>
      <w:r w:rsidRPr="006F4C81">
        <w:t>be</w:t>
      </w:r>
      <w:proofErr w:type="spellEnd"/>
      <w:r w:rsidRPr="006F4C81">
        <w:t xml:space="preserve"> </w:t>
      </w:r>
      <w:proofErr w:type="spellStart"/>
      <w:r w:rsidRPr="006F4C81">
        <w:t>enabled</w:t>
      </w:r>
      <w:proofErr w:type="spellEnd"/>
      <w:r w:rsidRPr="006F4C81">
        <w:t xml:space="preserve"> </w:t>
      </w:r>
      <w:proofErr w:type="spellStart"/>
      <w:r w:rsidRPr="006F4C81">
        <w:t>to</w:t>
      </w:r>
      <w:proofErr w:type="spellEnd"/>
      <w:r w:rsidRPr="006F4C81">
        <w:t xml:space="preserve"> </w:t>
      </w:r>
      <w:proofErr w:type="spellStart"/>
      <w:r w:rsidRPr="006F4C81">
        <w:t>implement</w:t>
      </w:r>
      <w:proofErr w:type="spellEnd"/>
      <w:r w:rsidRPr="006F4C81">
        <w:t xml:space="preserve"> PCPs in </w:t>
      </w:r>
      <w:proofErr w:type="spellStart"/>
      <w:r w:rsidRPr="006F4C81">
        <w:t>areas</w:t>
      </w:r>
      <w:proofErr w:type="spellEnd"/>
      <w:r w:rsidRPr="006F4C81">
        <w:t xml:space="preserve"> </w:t>
      </w:r>
      <w:proofErr w:type="spellStart"/>
      <w:r w:rsidRPr="006F4C81">
        <w:t>which</w:t>
      </w:r>
      <w:proofErr w:type="spellEnd"/>
      <w:r w:rsidRPr="006F4C81">
        <w:t xml:space="preserve"> - due </w:t>
      </w:r>
      <w:proofErr w:type="spellStart"/>
      <w:r w:rsidRPr="006F4C81">
        <w:t>to</w:t>
      </w:r>
      <w:proofErr w:type="spellEnd"/>
      <w:r w:rsidRPr="006F4C81">
        <w:t xml:space="preserve"> </w:t>
      </w:r>
      <w:proofErr w:type="spellStart"/>
      <w:r w:rsidRPr="006F4C81">
        <w:t>their</w:t>
      </w:r>
      <w:proofErr w:type="spellEnd"/>
      <w:r w:rsidRPr="006F4C81">
        <w:t xml:space="preserve"> </w:t>
      </w:r>
      <w:proofErr w:type="spellStart"/>
      <w:r w:rsidRPr="006F4C81">
        <w:t>nature</w:t>
      </w:r>
      <w:proofErr w:type="spellEnd"/>
      <w:r w:rsidRPr="006F4C81">
        <w:t xml:space="preserve"> - </w:t>
      </w:r>
      <w:proofErr w:type="spellStart"/>
      <w:r w:rsidRPr="006F4C81">
        <w:t>are</w:t>
      </w:r>
      <w:proofErr w:type="spellEnd"/>
      <w:r w:rsidRPr="006F4C81">
        <w:t xml:space="preserve"> </w:t>
      </w:r>
      <w:proofErr w:type="spellStart"/>
      <w:r w:rsidRPr="006F4C81">
        <w:t>better</w:t>
      </w:r>
      <w:proofErr w:type="spellEnd"/>
      <w:r w:rsidRPr="006F4C81">
        <w:t xml:space="preserve"> </w:t>
      </w:r>
      <w:proofErr w:type="spellStart"/>
      <w:r w:rsidRPr="006F4C81">
        <w:t>addressed</w:t>
      </w:r>
      <w:proofErr w:type="spellEnd"/>
      <w:r w:rsidRPr="006F4C81">
        <w:t xml:space="preserve"> </w:t>
      </w:r>
      <w:proofErr w:type="spellStart"/>
      <w:r w:rsidRPr="006F4C81">
        <w:t>jointly</w:t>
      </w:r>
      <w:proofErr w:type="spellEnd"/>
      <w:r w:rsidRPr="006F4C81">
        <w:t xml:space="preserve">, </w:t>
      </w:r>
      <w:proofErr w:type="spellStart"/>
      <w:r w:rsidRPr="006F4C81">
        <w:t>or</w:t>
      </w:r>
      <w:proofErr w:type="spellEnd"/>
      <w:r w:rsidRPr="006F4C81">
        <w:t xml:space="preserve"> </w:t>
      </w:r>
      <w:proofErr w:type="spellStart"/>
      <w:r w:rsidRPr="006F4C81">
        <w:t>which</w:t>
      </w:r>
      <w:proofErr w:type="spellEnd"/>
      <w:r w:rsidRPr="006F4C81">
        <w:t xml:space="preserve"> </w:t>
      </w:r>
      <w:proofErr w:type="spellStart"/>
      <w:r w:rsidRPr="006F4C81">
        <w:t>they</w:t>
      </w:r>
      <w:proofErr w:type="spellEnd"/>
      <w:r w:rsidRPr="006F4C81">
        <w:t xml:space="preserve"> </w:t>
      </w:r>
      <w:proofErr w:type="spellStart"/>
      <w:r w:rsidRPr="006F4C81">
        <w:t>would</w:t>
      </w:r>
      <w:proofErr w:type="spellEnd"/>
      <w:r w:rsidRPr="006F4C81">
        <w:t xml:space="preserve"> not </w:t>
      </w:r>
      <w:proofErr w:type="spellStart"/>
      <w:r w:rsidRPr="006F4C81">
        <w:t>have</w:t>
      </w:r>
      <w:proofErr w:type="spellEnd"/>
      <w:r w:rsidRPr="006F4C81">
        <w:t xml:space="preserve"> </w:t>
      </w:r>
      <w:proofErr w:type="spellStart"/>
      <w:r w:rsidRPr="006F4C81">
        <w:t>been</w:t>
      </w:r>
      <w:proofErr w:type="spellEnd"/>
      <w:r w:rsidRPr="006F4C81">
        <w:t xml:space="preserve"> </w:t>
      </w:r>
      <w:proofErr w:type="spellStart"/>
      <w:r w:rsidRPr="006F4C81">
        <w:t>able</w:t>
      </w:r>
      <w:proofErr w:type="spellEnd"/>
      <w:r w:rsidRPr="006F4C81">
        <w:t xml:space="preserve"> </w:t>
      </w:r>
      <w:proofErr w:type="spellStart"/>
      <w:r w:rsidRPr="006F4C81">
        <w:t>to</w:t>
      </w:r>
      <w:proofErr w:type="spellEnd"/>
      <w:r w:rsidRPr="006F4C81">
        <w:t xml:space="preserve"> </w:t>
      </w:r>
      <w:proofErr w:type="spellStart"/>
      <w:r w:rsidRPr="006F4C81">
        <w:t>tackle</w:t>
      </w:r>
      <w:proofErr w:type="spellEnd"/>
      <w:r w:rsidRPr="006F4C81">
        <w:t xml:space="preserve"> </w:t>
      </w:r>
      <w:proofErr w:type="spellStart"/>
      <w:r w:rsidRPr="006F4C81">
        <w:t>independently</w:t>
      </w:r>
      <w:proofErr w:type="spellEnd"/>
      <w:r w:rsidRPr="006F4C81">
        <w:t>.</w:t>
      </w:r>
    </w:p>
    <w:p w:rsidR="009829A7" w:rsidRPr="006F4C81" w:rsidRDefault="009829A7" w:rsidP="000B0904">
      <w:pPr>
        <w:spacing w:before="0" w:after="0"/>
        <w:rPr>
          <w:rFonts w:cs="Arial"/>
          <w:b/>
          <w:caps/>
          <w:color w:val="E3032E"/>
          <w:szCs w:val="20"/>
        </w:rPr>
      </w:pPr>
    </w:p>
    <w:p w:rsidR="009829A7" w:rsidRPr="006F4C81" w:rsidRDefault="009829A7" w:rsidP="000B0904">
      <w:pPr>
        <w:spacing w:before="0" w:after="0"/>
        <w:rPr>
          <w:rFonts w:cs="Arial"/>
          <w:b/>
          <w:caps/>
          <w:color w:val="E3032E"/>
          <w:szCs w:val="20"/>
        </w:rPr>
      </w:pPr>
    </w:p>
    <w:p w:rsidR="000B0904" w:rsidRPr="006F4C81" w:rsidRDefault="000B0904" w:rsidP="000B0904">
      <w:pPr>
        <w:spacing w:before="0" w:after="0"/>
        <w:rPr>
          <w:rFonts w:cs="Arial"/>
          <w:b/>
          <w:caps/>
          <w:color w:val="E3032E"/>
          <w:szCs w:val="20"/>
        </w:rPr>
      </w:pPr>
      <w:r w:rsidRPr="006F4C81">
        <w:rPr>
          <w:rFonts w:cs="Arial"/>
          <w:b/>
          <w:caps/>
          <w:color w:val="E3032E"/>
          <w:szCs w:val="20"/>
        </w:rPr>
        <w:t>Gesellschaftliche herausforderung: Sichere Gesellschaften</w:t>
      </w:r>
    </w:p>
    <w:p w:rsidR="000B0904" w:rsidRPr="006F4C81" w:rsidRDefault="000B0904" w:rsidP="00745919">
      <w:pPr>
        <w:spacing w:before="0" w:after="0"/>
        <w:rPr>
          <w:b/>
        </w:rPr>
      </w:pPr>
    </w:p>
    <w:p w:rsidR="008B5CE6" w:rsidRPr="006F4C81" w:rsidRDefault="0017140E" w:rsidP="00745919">
      <w:pPr>
        <w:spacing w:before="0" w:after="0"/>
        <w:rPr>
          <w:b/>
        </w:rPr>
      </w:pPr>
      <w:r w:rsidRPr="006F4C81">
        <w:rPr>
          <w:b/>
        </w:rPr>
        <w:t xml:space="preserve">SU-GM02-2018-2020: Strategic </w:t>
      </w:r>
      <w:proofErr w:type="spellStart"/>
      <w:r w:rsidRPr="006F4C81">
        <w:rPr>
          <w:b/>
        </w:rPr>
        <w:t>pre</w:t>
      </w:r>
      <w:proofErr w:type="spellEnd"/>
      <w:r w:rsidRPr="006F4C81">
        <w:rPr>
          <w:b/>
        </w:rPr>
        <w:t xml:space="preserve">-commercial </w:t>
      </w:r>
      <w:proofErr w:type="spellStart"/>
      <w:r w:rsidRPr="006F4C81">
        <w:rPr>
          <w:b/>
        </w:rPr>
        <w:t>procurements</w:t>
      </w:r>
      <w:proofErr w:type="spellEnd"/>
      <w:r w:rsidRPr="006F4C81">
        <w:rPr>
          <w:b/>
        </w:rPr>
        <w:t xml:space="preserve"> </w:t>
      </w:r>
      <w:proofErr w:type="spellStart"/>
      <w:r w:rsidRPr="006F4C81">
        <w:rPr>
          <w:b/>
        </w:rPr>
        <w:t>of</w:t>
      </w:r>
      <w:proofErr w:type="spellEnd"/>
      <w:r w:rsidRPr="006F4C81">
        <w:rPr>
          <w:b/>
        </w:rPr>
        <w:t xml:space="preserve"> innovative, </w:t>
      </w:r>
      <w:proofErr w:type="spellStart"/>
      <w:r w:rsidRPr="006F4C81">
        <w:rPr>
          <w:b/>
        </w:rPr>
        <w:t>advanced</w:t>
      </w:r>
      <w:proofErr w:type="spellEnd"/>
      <w:r w:rsidRPr="006F4C81">
        <w:rPr>
          <w:b/>
        </w:rPr>
        <w:t xml:space="preserve"> </w:t>
      </w:r>
      <w:proofErr w:type="spellStart"/>
      <w:r w:rsidRPr="006F4C81">
        <w:rPr>
          <w:b/>
        </w:rPr>
        <w:t>systems</w:t>
      </w:r>
      <w:proofErr w:type="spellEnd"/>
      <w:r w:rsidRPr="006F4C81">
        <w:rPr>
          <w:b/>
        </w:rPr>
        <w:t xml:space="preserve"> </w:t>
      </w:r>
      <w:proofErr w:type="spellStart"/>
      <w:r w:rsidRPr="006F4C81">
        <w:rPr>
          <w:b/>
        </w:rPr>
        <w:t>to</w:t>
      </w:r>
      <w:proofErr w:type="spellEnd"/>
      <w:r w:rsidRPr="006F4C81">
        <w:rPr>
          <w:b/>
        </w:rPr>
        <w:t xml:space="preserve"> </w:t>
      </w:r>
      <w:proofErr w:type="spellStart"/>
      <w:r w:rsidRPr="006F4C81">
        <w:rPr>
          <w:b/>
        </w:rPr>
        <w:t>support</w:t>
      </w:r>
      <w:proofErr w:type="spellEnd"/>
      <w:r w:rsidRPr="006F4C81">
        <w:rPr>
          <w:b/>
        </w:rPr>
        <w:t xml:space="preserve"> </w:t>
      </w:r>
      <w:proofErr w:type="spellStart"/>
      <w:r w:rsidRPr="006F4C81">
        <w:rPr>
          <w:b/>
        </w:rPr>
        <w:t>security</w:t>
      </w:r>
      <w:proofErr w:type="spellEnd"/>
    </w:p>
    <w:p w:rsidR="0017140E" w:rsidRPr="006F4C81" w:rsidRDefault="00A67DE0" w:rsidP="00745919">
      <w:pPr>
        <w:spacing w:before="0" w:after="0"/>
      </w:pPr>
      <w:hyperlink r:id="rId20" w:history="1">
        <w:r w:rsidR="0017140E" w:rsidRPr="006F4C81">
          <w:rPr>
            <w:rStyle w:val="Hyperlink"/>
          </w:rPr>
          <w:t>https://ec.europa.eu/info/funding-tenders/opportunities/portal/screen/opportunities/topic-details/su-gm02-2018-2020</w:t>
        </w:r>
      </w:hyperlink>
    </w:p>
    <w:p w:rsidR="0017140E" w:rsidRPr="006F4C81" w:rsidRDefault="0017140E" w:rsidP="00745919">
      <w:pPr>
        <w:spacing w:before="0" w:after="0"/>
      </w:pPr>
    </w:p>
    <w:tbl>
      <w:tblPr>
        <w:tblW w:w="0" w:type="auto"/>
        <w:tblInd w:w="5" w:type="dxa"/>
        <w:tblCellMar>
          <w:left w:w="0" w:type="dxa"/>
        </w:tblCellMar>
        <w:tblLook w:val="04A0" w:firstRow="1" w:lastRow="0" w:firstColumn="1" w:lastColumn="0" w:noHBand="0" w:noVBand="1"/>
      </w:tblPr>
      <w:tblGrid>
        <w:gridCol w:w="2088"/>
        <w:gridCol w:w="6662"/>
      </w:tblGrid>
      <w:tr w:rsidR="0017140E" w:rsidRPr="006F4C81" w:rsidTr="00584766">
        <w:tc>
          <w:tcPr>
            <w:tcW w:w="2088" w:type="dxa"/>
            <w:shd w:val="clear" w:color="auto" w:fill="auto"/>
          </w:tcPr>
          <w:p w:rsidR="0017140E" w:rsidRPr="006F4C81" w:rsidRDefault="0017140E"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Budget:</w:t>
            </w:r>
          </w:p>
        </w:tc>
        <w:tc>
          <w:tcPr>
            <w:tcW w:w="6662" w:type="dxa"/>
            <w:shd w:val="clear" w:color="auto" w:fill="auto"/>
          </w:tcPr>
          <w:p w:rsidR="0017140E" w:rsidRPr="006F4C81" w:rsidRDefault="0017140E" w:rsidP="0017140E">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2-12 Mio</w:t>
            </w:r>
            <w:r w:rsidR="00A67DE0">
              <w:rPr>
                <w:rFonts w:eastAsia="Times New Roman" w:cs="Arial"/>
                <w:bCs/>
                <w:szCs w:val="20"/>
              </w:rPr>
              <w:t>.</w:t>
            </w:r>
            <w:bookmarkStart w:id="0" w:name="_GoBack"/>
            <w:bookmarkEnd w:id="0"/>
            <w:r w:rsidRPr="006F4C81">
              <w:rPr>
                <w:rFonts w:eastAsia="Times New Roman" w:cs="Arial"/>
                <w:bCs/>
                <w:szCs w:val="20"/>
              </w:rPr>
              <w:t xml:space="preserve"> €</w:t>
            </w:r>
          </w:p>
        </w:tc>
      </w:tr>
      <w:tr w:rsidR="0017140E" w:rsidRPr="006F4C81" w:rsidTr="00584766">
        <w:tc>
          <w:tcPr>
            <w:tcW w:w="2088" w:type="dxa"/>
            <w:shd w:val="clear" w:color="auto" w:fill="auto"/>
          </w:tcPr>
          <w:p w:rsidR="0017140E" w:rsidRPr="006F4C81" w:rsidRDefault="0017140E"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Einreichfrist:</w:t>
            </w:r>
          </w:p>
        </w:tc>
        <w:tc>
          <w:tcPr>
            <w:tcW w:w="6662" w:type="dxa"/>
            <w:shd w:val="clear" w:color="auto" w:fill="auto"/>
          </w:tcPr>
          <w:p w:rsidR="0017140E" w:rsidRPr="006F4C81" w:rsidRDefault="0017140E" w:rsidP="0017140E">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27. August 2020</w:t>
            </w:r>
          </w:p>
        </w:tc>
      </w:tr>
      <w:tr w:rsidR="0017140E" w:rsidRPr="006F4C81" w:rsidTr="00584766">
        <w:tc>
          <w:tcPr>
            <w:tcW w:w="2088" w:type="dxa"/>
            <w:shd w:val="clear" w:color="auto" w:fill="auto"/>
          </w:tcPr>
          <w:p w:rsidR="0017140E" w:rsidRPr="006F4C81" w:rsidRDefault="0017140E"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Förderinstrument:</w:t>
            </w:r>
          </w:p>
        </w:tc>
        <w:tc>
          <w:tcPr>
            <w:tcW w:w="6662" w:type="dxa"/>
            <w:shd w:val="clear" w:color="auto" w:fill="auto"/>
          </w:tcPr>
          <w:p w:rsidR="0017140E" w:rsidRPr="006F4C81" w:rsidRDefault="0017140E" w:rsidP="00584766">
            <w:pPr>
              <w:tabs>
                <w:tab w:val="left" w:pos="1418"/>
                <w:tab w:val="left" w:pos="1843"/>
              </w:tabs>
              <w:autoSpaceDE w:val="0"/>
              <w:autoSpaceDN w:val="0"/>
              <w:adjustRightInd w:val="0"/>
              <w:spacing w:before="0" w:after="0"/>
              <w:rPr>
                <w:rFonts w:eastAsia="Times New Roman" w:cs="Arial"/>
                <w:bCs/>
                <w:szCs w:val="20"/>
              </w:rPr>
            </w:pPr>
            <w:r w:rsidRPr="006F4C81">
              <w:rPr>
                <w:rFonts w:eastAsia="Times New Roman" w:cs="Arial"/>
                <w:bCs/>
                <w:szCs w:val="20"/>
              </w:rPr>
              <w:t>PCP als Folge einer CSA Ausschreibung 2018</w:t>
            </w:r>
          </w:p>
        </w:tc>
      </w:tr>
    </w:tbl>
    <w:p w:rsidR="0017140E" w:rsidRPr="006F4C81" w:rsidRDefault="0017140E" w:rsidP="0017140E">
      <w:pPr>
        <w:spacing w:before="0" w:after="0"/>
      </w:pPr>
    </w:p>
    <w:p w:rsidR="004C154F" w:rsidRPr="006F4C81" w:rsidRDefault="004C154F" w:rsidP="004C154F">
      <w:pPr>
        <w:spacing w:before="0" w:after="0"/>
        <w:rPr>
          <w:b/>
        </w:rPr>
      </w:pPr>
    </w:p>
    <w:p w:rsidR="0017140E" w:rsidRPr="006F4C81" w:rsidRDefault="0017140E" w:rsidP="0017140E">
      <w:pPr>
        <w:tabs>
          <w:tab w:val="left" w:pos="2127"/>
        </w:tabs>
        <w:autoSpaceDE w:val="0"/>
        <w:autoSpaceDN w:val="0"/>
        <w:adjustRightInd w:val="0"/>
        <w:spacing w:before="0" w:after="0"/>
        <w:rPr>
          <w:rFonts w:eastAsia="Times New Roman" w:cs="Arial"/>
          <w:b/>
          <w:bCs/>
          <w:szCs w:val="20"/>
        </w:rPr>
      </w:pPr>
      <w:proofErr w:type="spellStart"/>
      <w:r w:rsidRPr="006F4C81">
        <w:rPr>
          <w:rFonts w:eastAsia="Times New Roman" w:cs="Arial"/>
          <w:b/>
          <w:bCs/>
          <w:szCs w:val="20"/>
        </w:rPr>
        <w:t>Expected</w:t>
      </w:r>
      <w:proofErr w:type="spellEnd"/>
      <w:r w:rsidRPr="006F4C81">
        <w:rPr>
          <w:rFonts w:eastAsia="Times New Roman" w:cs="Arial"/>
          <w:b/>
          <w:bCs/>
          <w:szCs w:val="20"/>
        </w:rPr>
        <w:t xml:space="preserve"> Impact:</w:t>
      </w:r>
    </w:p>
    <w:p w:rsidR="0017140E" w:rsidRPr="006F4C81" w:rsidRDefault="0017140E" w:rsidP="0017140E">
      <w:pPr>
        <w:pStyle w:val="Listenabsatz"/>
        <w:numPr>
          <w:ilvl w:val="0"/>
          <w:numId w:val="40"/>
        </w:numPr>
        <w:spacing w:before="0" w:after="0"/>
      </w:pPr>
      <w:r w:rsidRPr="006F4C81">
        <w:t xml:space="preserve">Common </w:t>
      </w:r>
      <w:proofErr w:type="spellStart"/>
      <w:r w:rsidRPr="006F4C81">
        <w:t>requirements</w:t>
      </w:r>
      <w:proofErr w:type="spellEnd"/>
      <w:r w:rsidRPr="006F4C81">
        <w:t xml:space="preserve"> </w:t>
      </w:r>
      <w:proofErr w:type="spellStart"/>
      <w:r w:rsidRPr="006F4C81">
        <w:t>for</w:t>
      </w:r>
      <w:proofErr w:type="spellEnd"/>
      <w:r w:rsidRPr="006F4C81">
        <w:t xml:space="preserve"> innovative </w:t>
      </w:r>
      <w:proofErr w:type="spellStart"/>
      <w:r w:rsidRPr="006F4C81">
        <w:t>prototypes</w:t>
      </w:r>
      <w:proofErr w:type="spellEnd"/>
      <w:r w:rsidRPr="006F4C81">
        <w:t xml:space="preserve"> </w:t>
      </w:r>
      <w:proofErr w:type="spellStart"/>
      <w:r w:rsidRPr="006F4C81">
        <w:t>agreed</w:t>
      </w:r>
      <w:proofErr w:type="spellEnd"/>
      <w:r w:rsidRPr="006F4C81">
        <w:t xml:space="preserve"> </w:t>
      </w:r>
      <w:proofErr w:type="spellStart"/>
      <w:r w:rsidRPr="006F4C81">
        <w:t>among</w:t>
      </w:r>
      <w:proofErr w:type="spellEnd"/>
      <w:r w:rsidRPr="006F4C81">
        <w:t xml:space="preserve"> </w:t>
      </w:r>
      <w:proofErr w:type="spellStart"/>
      <w:r w:rsidRPr="006F4C81">
        <w:t>the</w:t>
      </w:r>
      <w:proofErr w:type="spellEnd"/>
      <w:r w:rsidRPr="006F4C81">
        <w:t xml:space="preserve"> </w:t>
      </w:r>
      <w:proofErr w:type="spellStart"/>
      <w:r w:rsidRPr="006F4C81">
        <w:t>practitioner</w:t>
      </w:r>
      <w:proofErr w:type="spellEnd"/>
      <w:r w:rsidRPr="006F4C81">
        <w:t xml:space="preserve"> </w:t>
      </w:r>
      <w:proofErr w:type="spellStart"/>
      <w:r w:rsidRPr="006F4C81">
        <w:t>organisations</w:t>
      </w:r>
      <w:proofErr w:type="spellEnd"/>
      <w:r w:rsidRPr="006F4C81">
        <w:t xml:space="preserve"> </w:t>
      </w:r>
      <w:proofErr w:type="spellStart"/>
      <w:r w:rsidRPr="006F4C81">
        <w:t>involved</w:t>
      </w:r>
      <w:proofErr w:type="spellEnd"/>
      <w:r w:rsidRPr="006F4C81">
        <w:t xml:space="preserve"> in </w:t>
      </w:r>
      <w:proofErr w:type="spellStart"/>
      <w:r w:rsidRPr="006F4C81">
        <w:t>the</w:t>
      </w:r>
      <w:proofErr w:type="spellEnd"/>
      <w:r w:rsidRPr="006F4C81">
        <w:t xml:space="preserve"> </w:t>
      </w:r>
      <w:proofErr w:type="spellStart"/>
      <w:r w:rsidRPr="006F4C81">
        <w:t>action</w:t>
      </w:r>
      <w:proofErr w:type="spellEnd"/>
      <w:r w:rsidRPr="006F4C81">
        <w:t>;</w:t>
      </w:r>
    </w:p>
    <w:p w:rsidR="0017140E" w:rsidRPr="006F4C81" w:rsidRDefault="0017140E" w:rsidP="0017140E">
      <w:pPr>
        <w:pStyle w:val="Listenabsatz"/>
        <w:numPr>
          <w:ilvl w:val="0"/>
          <w:numId w:val="40"/>
        </w:numPr>
        <w:spacing w:before="0" w:after="0"/>
      </w:pPr>
      <w:r w:rsidRPr="006F4C81">
        <w:t xml:space="preserve">Technical </w:t>
      </w:r>
      <w:proofErr w:type="spellStart"/>
      <w:r w:rsidRPr="006F4C81">
        <w:t>tender</w:t>
      </w:r>
      <w:proofErr w:type="spellEnd"/>
      <w:r w:rsidRPr="006F4C81">
        <w:t xml:space="preserve"> </w:t>
      </w:r>
      <w:proofErr w:type="spellStart"/>
      <w:r w:rsidRPr="006F4C81">
        <w:t>documents</w:t>
      </w:r>
      <w:proofErr w:type="spellEnd"/>
      <w:r w:rsidRPr="006F4C81">
        <w:t xml:space="preserve"> </w:t>
      </w:r>
      <w:proofErr w:type="spellStart"/>
      <w:r w:rsidRPr="006F4C81">
        <w:t>ready</w:t>
      </w:r>
      <w:proofErr w:type="spellEnd"/>
      <w:r w:rsidRPr="006F4C81">
        <w:t xml:space="preserve"> </w:t>
      </w:r>
      <w:proofErr w:type="spellStart"/>
      <w:r w:rsidRPr="006F4C81">
        <w:t>for</w:t>
      </w:r>
      <w:proofErr w:type="spellEnd"/>
      <w:r w:rsidRPr="006F4C81">
        <w:t xml:space="preserve"> </w:t>
      </w:r>
      <w:proofErr w:type="spellStart"/>
      <w:r w:rsidRPr="006F4C81">
        <w:t>use</w:t>
      </w:r>
      <w:proofErr w:type="spellEnd"/>
      <w:r w:rsidRPr="006F4C81">
        <w:t xml:space="preserve"> </w:t>
      </w:r>
      <w:proofErr w:type="spellStart"/>
      <w:r w:rsidRPr="006F4C81">
        <w:t>by</w:t>
      </w:r>
      <w:proofErr w:type="spellEnd"/>
      <w:r w:rsidRPr="006F4C81">
        <w:t xml:space="preserve"> subsequent </w:t>
      </w:r>
      <w:proofErr w:type="spellStart"/>
      <w:r w:rsidRPr="006F4C81">
        <w:t>pre</w:t>
      </w:r>
      <w:proofErr w:type="spellEnd"/>
      <w:r w:rsidRPr="006F4C81">
        <w:t xml:space="preserve">-commercial </w:t>
      </w:r>
      <w:proofErr w:type="spellStart"/>
      <w:r w:rsidRPr="006F4C81">
        <w:t>procurement</w:t>
      </w:r>
      <w:proofErr w:type="spellEnd"/>
      <w:r w:rsidRPr="006F4C81">
        <w:t xml:space="preserve"> </w:t>
      </w:r>
      <w:proofErr w:type="spellStart"/>
      <w:r w:rsidRPr="006F4C81">
        <w:t>actions</w:t>
      </w:r>
      <w:proofErr w:type="spellEnd"/>
      <w:r w:rsidRPr="006F4C81">
        <w:t xml:space="preserve">, </w:t>
      </w:r>
      <w:proofErr w:type="spellStart"/>
      <w:r w:rsidRPr="006F4C81">
        <w:t>as</w:t>
      </w:r>
      <w:proofErr w:type="spellEnd"/>
      <w:r w:rsidRPr="006F4C81">
        <w:t xml:space="preserve"> </w:t>
      </w:r>
      <w:proofErr w:type="spellStart"/>
      <w:r w:rsidRPr="006F4C81">
        <w:t>well</w:t>
      </w:r>
      <w:proofErr w:type="spellEnd"/>
      <w:r w:rsidRPr="006F4C81">
        <w:t xml:space="preserve"> </w:t>
      </w:r>
      <w:proofErr w:type="spellStart"/>
      <w:r w:rsidRPr="006F4C81">
        <w:t>as</w:t>
      </w:r>
      <w:proofErr w:type="spellEnd"/>
      <w:r w:rsidRPr="006F4C81">
        <w:t xml:space="preserve"> </w:t>
      </w:r>
      <w:proofErr w:type="spellStart"/>
      <w:r w:rsidRPr="006F4C81">
        <w:t>by</w:t>
      </w:r>
      <w:proofErr w:type="spellEnd"/>
      <w:r w:rsidRPr="006F4C81">
        <w:t xml:space="preserve"> non-</w:t>
      </w:r>
      <w:proofErr w:type="spellStart"/>
      <w:r w:rsidRPr="006F4C81">
        <w:t>participating</w:t>
      </w:r>
      <w:proofErr w:type="spellEnd"/>
      <w:r w:rsidRPr="006F4C81">
        <w:t xml:space="preserve"> </w:t>
      </w:r>
      <w:proofErr w:type="spellStart"/>
      <w:r w:rsidRPr="006F4C81">
        <w:t>procurement</w:t>
      </w:r>
      <w:proofErr w:type="spellEnd"/>
      <w:r w:rsidRPr="006F4C81">
        <w:t xml:space="preserve"> </w:t>
      </w:r>
      <w:proofErr w:type="spellStart"/>
      <w:r w:rsidRPr="006F4C81">
        <w:t>authorities</w:t>
      </w:r>
      <w:proofErr w:type="spellEnd"/>
      <w:r w:rsidRPr="006F4C81">
        <w:t>;</w:t>
      </w:r>
    </w:p>
    <w:p w:rsidR="0017140E" w:rsidRPr="006F4C81" w:rsidRDefault="0017140E" w:rsidP="0017140E">
      <w:pPr>
        <w:pStyle w:val="Listenabsatz"/>
        <w:numPr>
          <w:ilvl w:val="0"/>
          <w:numId w:val="40"/>
        </w:numPr>
        <w:spacing w:before="0" w:after="0"/>
      </w:pPr>
      <w:r w:rsidRPr="006F4C81">
        <w:t xml:space="preserve">Common </w:t>
      </w:r>
      <w:proofErr w:type="spellStart"/>
      <w:r w:rsidRPr="006F4C81">
        <w:t>solutions</w:t>
      </w:r>
      <w:proofErr w:type="spellEnd"/>
      <w:r w:rsidRPr="006F4C81">
        <w:t xml:space="preserve"> </w:t>
      </w:r>
      <w:proofErr w:type="spellStart"/>
      <w:r w:rsidRPr="006F4C81">
        <w:t>to</w:t>
      </w:r>
      <w:proofErr w:type="spellEnd"/>
      <w:r w:rsidRPr="006F4C81">
        <w:t xml:space="preserve"> </w:t>
      </w:r>
      <w:proofErr w:type="spellStart"/>
      <w:r w:rsidRPr="006F4C81">
        <w:t>address</w:t>
      </w:r>
      <w:proofErr w:type="spellEnd"/>
      <w:r w:rsidRPr="006F4C81">
        <w:t xml:space="preserve"> urgent </w:t>
      </w:r>
      <w:proofErr w:type="spellStart"/>
      <w:r w:rsidRPr="006F4C81">
        <w:t>security</w:t>
      </w:r>
      <w:proofErr w:type="spellEnd"/>
      <w:r w:rsidRPr="006F4C81">
        <w:t xml:space="preserve"> </w:t>
      </w:r>
      <w:proofErr w:type="spellStart"/>
      <w:r w:rsidRPr="006F4C81">
        <w:t>challenges</w:t>
      </w:r>
      <w:proofErr w:type="spellEnd"/>
      <w:r w:rsidRPr="006F4C81">
        <w:t xml:space="preserve"> </w:t>
      </w:r>
      <w:proofErr w:type="spellStart"/>
      <w:r w:rsidRPr="006F4C81">
        <w:t>jointly</w:t>
      </w:r>
      <w:proofErr w:type="spellEnd"/>
      <w:r w:rsidRPr="006F4C81">
        <w:t xml:space="preserve"> </w:t>
      </w:r>
      <w:proofErr w:type="spellStart"/>
      <w:r w:rsidRPr="006F4C81">
        <w:t>developed</w:t>
      </w:r>
      <w:proofErr w:type="spellEnd"/>
      <w:r w:rsidRPr="006F4C81">
        <w:t xml:space="preserve">, </w:t>
      </w:r>
      <w:proofErr w:type="spellStart"/>
      <w:r w:rsidRPr="006F4C81">
        <w:t>integrated</w:t>
      </w:r>
      <w:proofErr w:type="spellEnd"/>
      <w:r w:rsidRPr="006F4C81">
        <w:t xml:space="preserve"> and </w:t>
      </w:r>
      <w:proofErr w:type="spellStart"/>
      <w:r w:rsidRPr="006F4C81">
        <w:t>valuated</w:t>
      </w:r>
      <w:proofErr w:type="spellEnd"/>
      <w:r w:rsidRPr="006F4C81">
        <w:t>;</w:t>
      </w:r>
    </w:p>
    <w:p w:rsidR="0017140E" w:rsidRPr="006F4C81" w:rsidRDefault="0017140E" w:rsidP="0017140E">
      <w:pPr>
        <w:pStyle w:val="Listenabsatz"/>
        <w:numPr>
          <w:ilvl w:val="0"/>
          <w:numId w:val="40"/>
        </w:numPr>
        <w:spacing w:before="0" w:after="0"/>
      </w:pPr>
      <w:r w:rsidRPr="006F4C81">
        <w:t xml:space="preserve">Potential </w:t>
      </w:r>
      <w:proofErr w:type="spellStart"/>
      <w:r w:rsidRPr="006F4C81">
        <w:t>demand</w:t>
      </w:r>
      <w:proofErr w:type="spellEnd"/>
      <w:r w:rsidRPr="006F4C81">
        <w:t xml:space="preserve"> </w:t>
      </w:r>
      <w:proofErr w:type="spellStart"/>
      <w:r w:rsidRPr="006F4C81">
        <w:t>for</w:t>
      </w:r>
      <w:proofErr w:type="spellEnd"/>
      <w:r w:rsidRPr="006F4C81">
        <w:t xml:space="preserve"> </w:t>
      </w:r>
      <w:proofErr w:type="spellStart"/>
      <w:r w:rsidRPr="006F4C81">
        <w:t>security</w:t>
      </w:r>
      <w:proofErr w:type="spellEnd"/>
      <w:r w:rsidRPr="006F4C81">
        <w:t xml:space="preserve"> </w:t>
      </w:r>
      <w:proofErr w:type="spellStart"/>
      <w:r w:rsidRPr="006F4C81">
        <w:t>solutions</w:t>
      </w:r>
      <w:proofErr w:type="spellEnd"/>
      <w:r w:rsidRPr="006F4C81">
        <w:t xml:space="preserve">, </w:t>
      </w:r>
      <w:proofErr w:type="spellStart"/>
      <w:r w:rsidRPr="006F4C81">
        <w:t>inspired</w:t>
      </w:r>
      <w:proofErr w:type="spellEnd"/>
      <w:r w:rsidRPr="006F4C81">
        <w:t xml:space="preserve"> </w:t>
      </w:r>
      <w:proofErr w:type="spellStart"/>
      <w:r w:rsidRPr="006F4C81">
        <w:t>by</w:t>
      </w:r>
      <w:proofErr w:type="spellEnd"/>
      <w:r w:rsidRPr="006F4C81">
        <w:t xml:space="preserve"> </w:t>
      </w:r>
      <w:proofErr w:type="spellStart"/>
      <w:r w:rsidRPr="006F4C81">
        <w:t>those</w:t>
      </w:r>
      <w:proofErr w:type="spellEnd"/>
      <w:r w:rsidRPr="006F4C81">
        <w:t xml:space="preserve"> </w:t>
      </w:r>
      <w:proofErr w:type="spellStart"/>
      <w:r w:rsidRPr="006F4C81">
        <w:t>developed</w:t>
      </w:r>
      <w:proofErr w:type="spellEnd"/>
      <w:r w:rsidRPr="006F4C81">
        <w:t xml:space="preserve">, </w:t>
      </w:r>
      <w:proofErr w:type="spellStart"/>
      <w:r w:rsidRPr="006F4C81">
        <w:t>is</w:t>
      </w:r>
      <w:proofErr w:type="spellEnd"/>
      <w:r w:rsidRPr="006F4C81">
        <w:t xml:space="preserve"> </w:t>
      </w:r>
      <w:proofErr w:type="spellStart"/>
      <w:r w:rsidRPr="006F4C81">
        <w:t>aggrevated</w:t>
      </w:r>
      <w:proofErr w:type="spellEnd"/>
      <w:r w:rsidRPr="006F4C81">
        <w:t>.</w:t>
      </w:r>
    </w:p>
    <w:p w:rsidR="0017140E" w:rsidRPr="006F4C81" w:rsidRDefault="0017140E" w:rsidP="0017140E">
      <w:pPr>
        <w:pStyle w:val="Listenabsatz"/>
        <w:numPr>
          <w:ilvl w:val="0"/>
          <w:numId w:val="40"/>
        </w:numPr>
        <w:spacing w:before="0" w:after="0"/>
      </w:pPr>
      <w:proofErr w:type="spellStart"/>
      <w:r w:rsidRPr="006F4C81">
        <w:t>To</w:t>
      </w:r>
      <w:proofErr w:type="spellEnd"/>
      <w:r w:rsidRPr="006F4C81">
        <w:t xml:space="preserve"> </w:t>
      </w:r>
      <w:proofErr w:type="spellStart"/>
      <w:r w:rsidRPr="006F4C81">
        <w:t>develop</w:t>
      </w:r>
      <w:proofErr w:type="spellEnd"/>
      <w:r w:rsidRPr="006F4C81">
        <w:t xml:space="preserve"> </w:t>
      </w:r>
      <w:proofErr w:type="spellStart"/>
      <w:r w:rsidRPr="006F4C81">
        <w:t>common</w:t>
      </w:r>
      <w:proofErr w:type="spellEnd"/>
      <w:r w:rsidRPr="006F4C81">
        <w:t xml:space="preserve"> </w:t>
      </w:r>
      <w:proofErr w:type="spellStart"/>
      <w:r w:rsidRPr="006F4C81">
        <w:t>technical</w:t>
      </w:r>
      <w:proofErr w:type="spellEnd"/>
      <w:r w:rsidRPr="006F4C81">
        <w:t xml:space="preserve"> </w:t>
      </w:r>
      <w:proofErr w:type="spellStart"/>
      <w:r w:rsidRPr="006F4C81">
        <w:t>specifications</w:t>
      </w:r>
      <w:proofErr w:type="spellEnd"/>
      <w:r w:rsidRPr="006F4C81">
        <w:t xml:space="preserve"> and </w:t>
      </w:r>
      <w:proofErr w:type="spellStart"/>
      <w:r w:rsidRPr="006F4C81">
        <w:t>reference</w:t>
      </w:r>
      <w:proofErr w:type="spellEnd"/>
      <w:r w:rsidRPr="006F4C81">
        <w:t xml:space="preserve"> </w:t>
      </w:r>
      <w:proofErr w:type="spellStart"/>
      <w:r w:rsidRPr="006F4C81">
        <w:t>performance</w:t>
      </w:r>
      <w:proofErr w:type="spellEnd"/>
      <w:r w:rsidRPr="006F4C81">
        <w:t xml:space="preserve"> </w:t>
      </w:r>
      <w:proofErr w:type="spellStart"/>
      <w:r w:rsidRPr="006F4C81">
        <w:t>levels</w:t>
      </w:r>
      <w:proofErr w:type="spellEnd"/>
      <w:r w:rsidRPr="006F4C81">
        <w:t xml:space="preserve"> </w:t>
      </w:r>
      <w:proofErr w:type="spellStart"/>
      <w:r w:rsidRPr="006F4C81">
        <w:t>for</w:t>
      </w:r>
      <w:proofErr w:type="spellEnd"/>
      <w:r w:rsidRPr="006F4C81">
        <w:t xml:space="preserve"> </w:t>
      </w:r>
      <w:proofErr w:type="spellStart"/>
      <w:r w:rsidRPr="006F4C81">
        <w:t>joint</w:t>
      </w:r>
      <w:proofErr w:type="spellEnd"/>
      <w:r w:rsidRPr="006F4C81">
        <w:t xml:space="preserve"> EU </w:t>
      </w:r>
      <w:proofErr w:type="spellStart"/>
      <w:r w:rsidRPr="006F4C81">
        <w:t>security</w:t>
      </w:r>
      <w:proofErr w:type="spellEnd"/>
      <w:r w:rsidRPr="006F4C81">
        <w:t xml:space="preserve"> </w:t>
      </w:r>
      <w:proofErr w:type="spellStart"/>
      <w:r w:rsidRPr="006F4C81">
        <w:t>solutions</w:t>
      </w:r>
      <w:proofErr w:type="spellEnd"/>
      <w:r w:rsidRPr="006F4C81">
        <w:t>;</w:t>
      </w:r>
    </w:p>
    <w:p w:rsidR="0017140E" w:rsidRPr="006F4C81" w:rsidRDefault="0017140E" w:rsidP="0017140E">
      <w:pPr>
        <w:pStyle w:val="Listenabsatz"/>
        <w:numPr>
          <w:ilvl w:val="0"/>
          <w:numId w:val="40"/>
        </w:numPr>
        <w:spacing w:before="0" w:after="0"/>
      </w:pPr>
      <w:proofErr w:type="spellStart"/>
      <w:r w:rsidRPr="006F4C81">
        <w:lastRenderedPageBreak/>
        <w:t>To</w:t>
      </w:r>
      <w:proofErr w:type="spellEnd"/>
      <w:r w:rsidRPr="006F4C81">
        <w:t xml:space="preserve"> </w:t>
      </w:r>
      <w:proofErr w:type="spellStart"/>
      <w:r w:rsidRPr="006F4C81">
        <w:t>pave</w:t>
      </w:r>
      <w:proofErr w:type="spellEnd"/>
      <w:r w:rsidRPr="006F4C81">
        <w:t xml:space="preserve"> </w:t>
      </w:r>
      <w:proofErr w:type="spellStart"/>
      <w:r w:rsidRPr="006F4C81">
        <w:t>the</w:t>
      </w:r>
      <w:proofErr w:type="spellEnd"/>
      <w:r w:rsidRPr="006F4C81">
        <w:t xml:space="preserve"> </w:t>
      </w:r>
      <w:proofErr w:type="spellStart"/>
      <w:r w:rsidRPr="006F4C81">
        <w:t>road</w:t>
      </w:r>
      <w:proofErr w:type="spellEnd"/>
      <w:r w:rsidRPr="006F4C81">
        <w:t xml:space="preserve"> </w:t>
      </w:r>
      <w:proofErr w:type="spellStart"/>
      <w:r w:rsidRPr="006F4C81">
        <w:t>to</w:t>
      </w:r>
      <w:proofErr w:type="spellEnd"/>
      <w:r w:rsidRPr="006F4C81">
        <w:t xml:space="preserve"> </w:t>
      </w:r>
      <w:proofErr w:type="spellStart"/>
      <w:r w:rsidRPr="006F4C81">
        <w:t>market</w:t>
      </w:r>
      <w:proofErr w:type="spellEnd"/>
      <w:r w:rsidRPr="006F4C81">
        <w:t xml:space="preserve"> </w:t>
      </w:r>
      <w:proofErr w:type="spellStart"/>
      <w:r w:rsidRPr="006F4C81">
        <w:t>for</w:t>
      </w:r>
      <w:proofErr w:type="spellEnd"/>
      <w:r w:rsidRPr="006F4C81">
        <w:t xml:space="preserve"> </w:t>
      </w:r>
      <w:proofErr w:type="spellStart"/>
      <w:r w:rsidRPr="006F4C81">
        <w:t>technically</w:t>
      </w:r>
      <w:proofErr w:type="spellEnd"/>
      <w:r w:rsidRPr="006F4C81">
        <w:t xml:space="preserve"> </w:t>
      </w:r>
      <w:proofErr w:type="spellStart"/>
      <w:r w:rsidRPr="006F4C81">
        <w:t>mature</w:t>
      </w:r>
      <w:proofErr w:type="spellEnd"/>
      <w:r w:rsidRPr="006F4C81">
        <w:t xml:space="preserve"> and </w:t>
      </w:r>
      <w:proofErr w:type="spellStart"/>
      <w:r w:rsidRPr="006F4C81">
        <w:t>operationally</w:t>
      </w:r>
      <w:proofErr w:type="spellEnd"/>
      <w:r w:rsidRPr="006F4C81">
        <w:t xml:space="preserve"> relevant </w:t>
      </w:r>
      <w:proofErr w:type="spellStart"/>
      <w:r w:rsidRPr="006F4C81">
        <w:t>solutions</w:t>
      </w:r>
      <w:proofErr w:type="spellEnd"/>
      <w:r w:rsidRPr="006F4C81">
        <w:t xml:space="preserve"> and </w:t>
      </w:r>
      <w:proofErr w:type="spellStart"/>
      <w:r w:rsidRPr="006F4C81">
        <w:t>to</w:t>
      </w:r>
      <w:proofErr w:type="spellEnd"/>
      <w:r w:rsidRPr="006F4C81">
        <w:t xml:space="preserve"> </w:t>
      </w:r>
      <w:proofErr w:type="spellStart"/>
      <w:r w:rsidRPr="006F4C81">
        <w:t>accelerate</w:t>
      </w:r>
      <w:proofErr w:type="spellEnd"/>
      <w:r w:rsidRPr="006F4C81">
        <w:t xml:space="preserve"> </w:t>
      </w:r>
      <w:proofErr w:type="spellStart"/>
      <w:r w:rsidRPr="006F4C81">
        <w:t>their</w:t>
      </w:r>
      <w:proofErr w:type="spellEnd"/>
      <w:r w:rsidRPr="006F4C81">
        <w:t xml:space="preserve"> </w:t>
      </w:r>
      <w:proofErr w:type="spellStart"/>
      <w:r w:rsidRPr="006F4C81">
        <w:t>wide</w:t>
      </w:r>
      <w:proofErr w:type="spellEnd"/>
      <w:r w:rsidRPr="006F4C81">
        <w:t xml:space="preserve"> </w:t>
      </w:r>
      <w:proofErr w:type="spellStart"/>
      <w:r w:rsidRPr="006F4C81">
        <w:t>deployment</w:t>
      </w:r>
      <w:proofErr w:type="spellEnd"/>
      <w:r w:rsidRPr="006F4C81">
        <w:t xml:space="preserve"> in </w:t>
      </w:r>
      <w:proofErr w:type="spellStart"/>
      <w:r w:rsidRPr="006F4C81">
        <w:t>the</w:t>
      </w:r>
      <w:proofErr w:type="spellEnd"/>
      <w:r w:rsidRPr="006F4C81">
        <w:t xml:space="preserve"> EU.</w:t>
      </w:r>
    </w:p>
    <w:p w:rsidR="0017140E" w:rsidRPr="006F4C81" w:rsidRDefault="0017140E" w:rsidP="0017140E">
      <w:pPr>
        <w:pStyle w:val="Listenabsatz"/>
        <w:numPr>
          <w:ilvl w:val="0"/>
          <w:numId w:val="40"/>
        </w:numPr>
        <w:spacing w:before="0" w:after="0"/>
      </w:pPr>
      <w:proofErr w:type="spellStart"/>
      <w:r w:rsidRPr="006F4C81">
        <w:t>To</w:t>
      </w:r>
      <w:proofErr w:type="spellEnd"/>
      <w:r w:rsidRPr="006F4C81">
        <w:t xml:space="preserve"> </w:t>
      </w:r>
      <w:proofErr w:type="spellStart"/>
      <w:r w:rsidRPr="006F4C81">
        <w:t>contribute</w:t>
      </w:r>
      <w:proofErr w:type="spellEnd"/>
      <w:r w:rsidRPr="006F4C81">
        <w:t xml:space="preserve"> </w:t>
      </w:r>
      <w:proofErr w:type="spellStart"/>
      <w:r w:rsidRPr="006F4C81">
        <w:t>to</w:t>
      </w:r>
      <w:proofErr w:type="spellEnd"/>
      <w:r w:rsidRPr="006F4C81">
        <w:t xml:space="preserve"> </w:t>
      </w:r>
      <w:proofErr w:type="spellStart"/>
      <w:r w:rsidRPr="006F4C81">
        <w:t>narrowing</w:t>
      </w:r>
      <w:proofErr w:type="spellEnd"/>
      <w:r w:rsidRPr="006F4C81">
        <w:t xml:space="preserve"> down </w:t>
      </w:r>
      <w:proofErr w:type="spellStart"/>
      <w:r w:rsidRPr="006F4C81">
        <w:t>the</w:t>
      </w:r>
      <w:proofErr w:type="spellEnd"/>
      <w:r w:rsidRPr="006F4C81">
        <w:t xml:space="preserve"> </w:t>
      </w:r>
      <w:proofErr w:type="spellStart"/>
      <w:r w:rsidRPr="006F4C81">
        <w:t>gap</w:t>
      </w:r>
      <w:proofErr w:type="spellEnd"/>
      <w:r w:rsidRPr="006F4C81">
        <w:t xml:space="preserve"> </w:t>
      </w:r>
      <w:proofErr w:type="spellStart"/>
      <w:r w:rsidRPr="006F4C81">
        <w:t>between</w:t>
      </w:r>
      <w:proofErr w:type="spellEnd"/>
      <w:r w:rsidRPr="006F4C81">
        <w:t xml:space="preserve"> </w:t>
      </w:r>
      <w:proofErr w:type="spellStart"/>
      <w:r w:rsidRPr="006F4C81">
        <w:t>research</w:t>
      </w:r>
      <w:proofErr w:type="spellEnd"/>
      <w:r w:rsidRPr="006F4C81">
        <w:t xml:space="preserve"> and </w:t>
      </w:r>
      <w:proofErr w:type="spellStart"/>
      <w:r w:rsidRPr="006F4C81">
        <w:t>the</w:t>
      </w:r>
      <w:proofErr w:type="spellEnd"/>
      <w:r w:rsidRPr="006F4C81">
        <w:t xml:space="preserve"> </w:t>
      </w:r>
      <w:proofErr w:type="spellStart"/>
      <w:r w:rsidRPr="006F4C81">
        <w:t>market</w:t>
      </w:r>
      <w:proofErr w:type="spellEnd"/>
      <w:r w:rsidRPr="006F4C81">
        <w:t xml:space="preserve"> </w:t>
      </w:r>
      <w:proofErr w:type="spellStart"/>
      <w:r w:rsidRPr="006F4C81">
        <w:t>for</w:t>
      </w:r>
      <w:proofErr w:type="spellEnd"/>
      <w:r w:rsidRPr="006F4C81">
        <w:t xml:space="preserve"> </w:t>
      </w:r>
      <w:proofErr w:type="spellStart"/>
      <w:r w:rsidRPr="006F4C81">
        <w:t>the</w:t>
      </w:r>
      <w:proofErr w:type="spellEnd"/>
      <w:r w:rsidRPr="006F4C81">
        <w:t xml:space="preserve"> </w:t>
      </w:r>
      <w:proofErr w:type="spellStart"/>
      <w:r w:rsidRPr="006F4C81">
        <w:t>next</w:t>
      </w:r>
      <w:proofErr w:type="spellEnd"/>
      <w:r w:rsidRPr="006F4C81">
        <w:t xml:space="preserve"> </w:t>
      </w:r>
      <w:proofErr w:type="spellStart"/>
      <w:r w:rsidRPr="006F4C81">
        <w:t>generation</w:t>
      </w:r>
      <w:proofErr w:type="spellEnd"/>
      <w:r w:rsidRPr="006F4C81">
        <w:t xml:space="preserve"> </w:t>
      </w:r>
      <w:proofErr w:type="spellStart"/>
      <w:r w:rsidRPr="006F4C81">
        <w:t>of</w:t>
      </w:r>
      <w:proofErr w:type="spellEnd"/>
      <w:r w:rsidRPr="006F4C81">
        <w:t xml:space="preserve"> </w:t>
      </w:r>
      <w:proofErr w:type="spellStart"/>
      <w:r w:rsidRPr="006F4C81">
        <w:t>security</w:t>
      </w:r>
      <w:proofErr w:type="spellEnd"/>
      <w:r w:rsidRPr="006F4C81">
        <w:t xml:space="preserve"> </w:t>
      </w:r>
      <w:proofErr w:type="spellStart"/>
      <w:r w:rsidRPr="006F4C81">
        <w:t>solutions</w:t>
      </w:r>
      <w:proofErr w:type="spellEnd"/>
      <w:r w:rsidRPr="006F4C81">
        <w:t>;</w:t>
      </w:r>
    </w:p>
    <w:p w:rsidR="0017140E" w:rsidRPr="006F4C81" w:rsidRDefault="0017140E" w:rsidP="0017140E">
      <w:pPr>
        <w:pStyle w:val="Listenabsatz"/>
        <w:numPr>
          <w:ilvl w:val="0"/>
          <w:numId w:val="40"/>
        </w:numPr>
        <w:spacing w:before="0" w:after="0"/>
      </w:pPr>
      <w:proofErr w:type="spellStart"/>
      <w:r w:rsidRPr="006F4C81">
        <w:t>To</w:t>
      </w:r>
      <w:proofErr w:type="spellEnd"/>
      <w:r w:rsidRPr="006F4C81">
        <w:t xml:space="preserve"> </w:t>
      </w:r>
      <w:proofErr w:type="spellStart"/>
      <w:r w:rsidRPr="006F4C81">
        <w:t>contribute</w:t>
      </w:r>
      <w:proofErr w:type="spellEnd"/>
      <w:r w:rsidRPr="006F4C81">
        <w:t xml:space="preserve"> </w:t>
      </w:r>
      <w:proofErr w:type="spellStart"/>
      <w:r w:rsidRPr="006F4C81">
        <w:t>to</w:t>
      </w:r>
      <w:proofErr w:type="spellEnd"/>
      <w:r w:rsidRPr="006F4C81">
        <w:t xml:space="preserve"> a </w:t>
      </w:r>
      <w:proofErr w:type="spellStart"/>
      <w:r w:rsidRPr="006F4C81">
        <w:t>single</w:t>
      </w:r>
      <w:proofErr w:type="spellEnd"/>
      <w:r w:rsidRPr="006F4C81">
        <w:t xml:space="preserve"> EU </w:t>
      </w:r>
      <w:proofErr w:type="spellStart"/>
      <w:r w:rsidRPr="006F4C81">
        <w:t>security</w:t>
      </w:r>
      <w:proofErr w:type="spellEnd"/>
      <w:r w:rsidRPr="006F4C81">
        <w:t xml:space="preserve"> </w:t>
      </w:r>
      <w:proofErr w:type="spellStart"/>
      <w:r w:rsidRPr="006F4C81">
        <w:t>market</w:t>
      </w:r>
      <w:proofErr w:type="spellEnd"/>
      <w:r w:rsidRPr="006F4C81">
        <w:t xml:space="preserve">, </w:t>
      </w:r>
      <w:proofErr w:type="spellStart"/>
      <w:r w:rsidRPr="006F4C81">
        <w:t>by</w:t>
      </w:r>
      <w:proofErr w:type="spellEnd"/>
      <w:r w:rsidRPr="006F4C81">
        <w:t xml:space="preserve"> </w:t>
      </w:r>
      <w:proofErr w:type="spellStart"/>
      <w:r w:rsidRPr="006F4C81">
        <w:t>reducing</w:t>
      </w:r>
      <w:proofErr w:type="spellEnd"/>
      <w:r w:rsidRPr="006F4C81">
        <w:t xml:space="preserve"> </w:t>
      </w:r>
      <w:proofErr w:type="spellStart"/>
      <w:r w:rsidRPr="006F4C81">
        <w:t>market</w:t>
      </w:r>
      <w:proofErr w:type="spellEnd"/>
      <w:r w:rsidRPr="006F4C81">
        <w:t xml:space="preserve"> </w:t>
      </w:r>
      <w:proofErr w:type="spellStart"/>
      <w:r w:rsidRPr="006F4C81">
        <w:t>fragmentation</w:t>
      </w:r>
      <w:proofErr w:type="spellEnd"/>
      <w:r w:rsidRPr="006F4C81">
        <w:t xml:space="preserve"> and </w:t>
      </w:r>
      <w:proofErr w:type="spellStart"/>
      <w:r w:rsidRPr="006F4C81">
        <w:t>allowing</w:t>
      </w:r>
      <w:proofErr w:type="spellEnd"/>
      <w:r w:rsidRPr="006F4C81">
        <w:t xml:space="preserve"> </w:t>
      </w:r>
      <w:proofErr w:type="spellStart"/>
      <w:r w:rsidRPr="006F4C81">
        <w:t>exploitation</w:t>
      </w:r>
      <w:proofErr w:type="spellEnd"/>
      <w:r w:rsidRPr="006F4C81">
        <w:t xml:space="preserve"> </w:t>
      </w:r>
      <w:proofErr w:type="spellStart"/>
      <w:r w:rsidRPr="006F4C81">
        <w:t>of</w:t>
      </w:r>
      <w:proofErr w:type="spellEnd"/>
      <w:r w:rsidRPr="006F4C81">
        <w:t xml:space="preserve"> </w:t>
      </w:r>
      <w:proofErr w:type="spellStart"/>
      <w:r w:rsidRPr="006F4C81">
        <w:t>economies</w:t>
      </w:r>
      <w:proofErr w:type="spellEnd"/>
      <w:r w:rsidRPr="006F4C81">
        <w:t xml:space="preserve"> </w:t>
      </w:r>
      <w:proofErr w:type="spellStart"/>
      <w:r w:rsidRPr="006F4C81">
        <w:t>of</w:t>
      </w:r>
      <w:proofErr w:type="spellEnd"/>
      <w:r w:rsidRPr="006F4C81">
        <w:t xml:space="preserve"> </w:t>
      </w:r>
      <w:proofErr w:type="spellStart"/>
      <w:r w:rsidRPr="006F4C81">
        <w:t>scale</w:t>
      </w:r>
      <w:proofErr w:type="spellEnd"/>
      <w:r w:rsidRPr="006F4C81">
        <w:t>;</w:t>
      </w:r>
    </w:p>
    <w:p w:rsidR="0017140E" w:rsidRPr="006F4C81" w:rsidRDefault="0017140E" w:rsidP="0017140E">
      <w:pPr>
        <w:pStyle w:val="Listenabsatz"/>
        <w:numPr>
          <w:ilvl w:val="0"/>
          <w:numId w:val="40"/>
        </w:numPr>
        <w:spacing w:before="0" w:after="0"/>
      </w:pPr>
      <w:proofErr w:type="spellStart"/>
      <w:r w:rsidRPr="006F4C81">
        <w:t>To</w:t>
      </w:r>
      <w:proofErr w:type="spellEnd"/>
      <w:r w:rsidRPr="006F4C81">
        <w:t xml:space="preserve"> </w:t>
      </w:r>
      <w:proofErr w:type="spellStart"/>
      <w:r w:rsidRPr="006F4C81">
        <w:t>facilitate</w:t>
      </w:r>
      <w:proofErr w:type="spellEnd"/>
      <w:r w:rsidRPr="006F4C81">
        <w:t xml:space="preserve"> </w:t>
      </w:r>
      <w:proofErr w:type="spellStart"/>
      <w:r w:rsidRPr="006F4C81">
        <w:t>access</w:t>
      </w:r>
      <w:proofErr w:type="spellEnd"/>
      <w:r w:rsidRPr="006F4C81">
        <w:t xml:space="preserve"> </w:t>
      </w:r>
      <w:proofErr w:type="spellStart"/>
      <w:r w:rsidRPr="006F4C81">
        <w:t>of</w:t>
      </w:r>
      <w:proofErr w:type="spellEnd"/>
      <w:r w:rsidRPr="006F4C81">
        <w:t xml:space="preserve"> </w:t>
      </w:r>
      <w:proofErr w:type="spellStart"/>
      <w:r w:rsidRPr="006F4C81">
        <w:t>new</w:t>
      </w:r>
      <w:proofErr w:type="spellEnd"/>
      <w:r w:rsidRPr="006F4C81">
        <w:t xml:space="preserve"> innovative </w:t>
      </w:r>
      <w:proofErr w:type="spellStart"/>
      <w:r w:rsidRPr="006F4C81">
        <w:t>players</w:t>
      </w:r>
      <w:proofErr w:type="spellEnd"/>
      <w:r w:rsidRPr="006F4C81">
        <w:t xml:space="preserve"> </w:t>
      </w:r>
      <w:proofErr w:type="spellStart"/>
      <w:r w:rsidRPr="006F4C81">
        <w:t>to</w:t>
      </w:r>
      <w:proofErr w:type="spellEnd"/>
      <w:r w:rsidRPr="006F4C81">
        <w:t xml:space="preserve"> </w:t>
      </w:r>
      <w:proofErr w:type="spellStart"/>
      <w:r w:rsidRPr="006F4C81">
        <w:t>the</w:t>
      </w:r>
      <w:proofErr w:type="spellEnd"/>
      <w:r w:rsidRPr="006F4C81">
        <w:t xml:space="preserve"> </w:t>
      </w:r>
      <w:proofErr w:type="spellStart"/>
      <w:r w:rsidRPr="006F4C81">
        <w:t>public</w:t>
      </w:r>
      <w:proofErr w:type="spellEnd"/>
      <w:r w:rsidRPr="006F4C81">
        <w:t xml:space="preserve"> </w:t>
      </w:r>
      <w:proofErr w:type="spellStart"/>
      <w:r w:rsidRPr="006F4C81">
        <w:t>procurement</w:t>
      </w:r>
      <w:proofErr w:type="spellEnd"/>
      <w:r w:rsidRPr="006F4C81">
        <w:t xml:space="preserve"> </w:t>
      </w:r>
      <w:proofErr w:type="spellStart"/>
      <w:r w:rsidRPr="006F4C81">
        <w:t>market</w:t>
      </w:r>
      <w:proofErr w:type="spellEnd"/>
      <w:r w:rsidRPr="006F4C81">
        <w:t>;</w:t>
      </w:r>
    </w:p>
    <w:p w:rsidR="0017140E" w:rsidRPr="006F4C81" w:rsidRDefault="0017140E" w:rsidP="0017140E">
      <w:pPr>
        <w:pStyle w:val="Listenabsatz"/>
        <w:numPr>
          <w:ilvl w:val="0"/>
          <w:numId w:val="40"/>
        </w:numPr>
        <w:spacing w:before="0" w:after="0"/>
      </w:pPr>
      <w:proofErr w:type="spellStart"/>
      <w:r w:rsidRPr="006F4C81">
        <w:t>To</w:t>
      </w:r>
      <w:proofErr w:type="spellEnd"/>
      <w:r w:rsidRPr="006F4C81">
        <w:t xml:space="preserve"> </w:t>
      </w:r>
      <w:proofErr w:type="spellStart"/>
      <w:r w:rsidRPr="006F4C81">
        <w:t>contribute</w:t>
      </w:r>
      <w:proofErr w:type="spellEnd"/>
      <w:r w:rsidRPr="006F4C81">
        <w:t xml:space="preserve"> </w:t>
      </w:r>
      <w:proofErr w:type="spellStart"/>
      <w:r w:rsidRPr="006F4C81">
        <w:t>to</w:t>
      </w:r>
      <w:proofErr w:type="spellEnd"/>
      <w:r w:rsidRPr="006F4C81">
        <w:t xml:space="preserve"> </w:t>
      </w:r>
      <w:proofErr w:type="spellStart"/>
      <w:r w:rsidRPr="006F4C81">
        <w:t>reinforcing</w:t>
      </w:r>
      <w:proofErr w:type="spellEnd"/>
      <w:r w:rsidRPr="006F4C81">
        <w:t xml:space="preserve"> </w:t>
      </w:r>
      <w:proofErr w:type="spellStart"/>
      <w:r w:rsidRPr="006F4C81">
        <w:t>the</w:t>
      </w:r>
      <w:proofErr w:type="spellEnd"/>
      <w:r w:rsidRPr="006F4C81">
        <w:t xml:space="preserve"> </w:t>
      </w:r>
      <w:proofErr w:type="spellStart"/>
      <w:r w:rsidRPr="006F4C81">
        <w:t>competitiveness</w:t>
      </w:r>
      <w:proofErr w:type="spellEnd"/>
      <w:r w:rsidRPr="006F4C81">
        <w:t xml:space="preserve"> </w:t>
      </w:r>
      <w:proofErr w:type="spellStart"/>
      <w:r w:rsidRPr="006F4C81">
        <w:t>of</w:t>
      </w:r>
      <w:proofErr w:type="spellEnd"/>
      <w:r w:rsidRPr="006F4C81">
        <w:t xml:space="preserve"> </w:t>
      </w:r>
      <w:proofErr w:type="spellStart"/>
      <w:r w:rsidRPr="006F4C81">
        <w:t>the</w:t>
      </w:r>
      <w:proofErr w:type="spellEnd"/>
      <w:r w:rsidRPr="006F4C81">
        <w:t xml:space="preserve"> EU </w:t>
      </w:r>
      <w:proofErr w:type="spellStart"/>
      <w:r w:rsidRPr="006F4C81">
        <w:t>technology</w:t>
      </w:r>
      <w:proofErr w:type="spellEnd"/>
      <w:r w:rsidRPr="006F4C81">
        <w:t xml:space="preserve"> and </w:t>
      </w:r>
      <w:proofErr w:type="spellStart"/>
      <w:r w:rsidRPr="006F4C81">
        <w:t>industrial</w:t>
      </w:r>
      <w:proofErr w:type="spellEnd"/>
      <w:r w:rsidRPr="006F4C81">
        <w:t xml:space="preserve"> </w:t>
      </w:r>
      <w:proofErr w:type="spellStart"/>
      <w:r w:rsidRPr="006F4C81">
        <w:t>base</w:t>
      </w:r>
      <w:proofErr w:type="spellEnd"/>
      <w:r w:rsidRPr="006F4C81">
        <w:t>.</w:t>
      </w:r>
    </w:p>
    <w:p w:rsidR="0017140E" w:rsidRPr="006F4C81" w:rsidRDefault="0017140E" w:rsidP="00745919">
      <w:pPr>
        <w:spacing w:before="0" w:after="0"/>
      </w:pPr>
    </w:p>
    <w:p w:rsidR="008B5CE6" w:rsidRPr="006F4C81" w:rsidRDefault="008B5CE6" w:rsidP="00745919">
      <w:pPr>
        <w:spacing w:before="0" w:after="0"/>
      </w:pPr>
    </w:p>
    <w:p w:rsidR="000B0904" w:rsidRPr="006F4C81" w:rsidRDefault="000B0904" w:rsidP="00745919">
      <w:pPr>
        <w:spacing w:before="0" w:after="0"/>
        <w:rPr>
          <w:rFonts w:cs="Arial"/>
          <w:b/>
          <w:caps/>
          <w:color w:val="E3032E"/>
          <w:szCs w:val="20"/>
        </w:rPr>
      </w:pPr>
      <w:r w:rsidRPr="006F4C81">
        <w:rPr>
          <w:rFonts w:cs="Arial"/>
          <w:b/>
          <w:caps/>
          <w:color w:val="E3032E"/>
          <w:szCs w:val="20"/>
        </w:rPr>
        <w:t>Weitere Ausschreibungen</w:t>
      </w:r>
    </w:p>
    <w:p w:rsidR="003F580B" w:rsidRPr="006F4C81" w:rsidRDefault="003F580B" w:rsidP="00745919">
      <w:pPr>
        <w:spacing w:before="0" w:after="0"/>
      </w:pPr>
    </w:p>
    <w:p w:rsidR="000B0904" w:rsidRPr="006F4C81" w:rsidRDefault="003F580B" w:rsidP="00745919">
      <w:pPr>
        <w:spacing w:before="0" w:after="0"/>
        <w:rPr>
          <w:b/>
        </w:rPr>
      </w:pPr>
      <w:r w:rsidRPr="006F4C81">
        <w:rPr>
          <w:b/>
        </w:rPr>
        <w:t xml:space="preserve">COS-SEM-2019-04-01: </w:t>
      </w:r>
      <w:proofErr w:type="spellStart"/>
      <w:r w:rsidRPr="006F4C81">
        <w:rPr>
          <w:b/>
        </w:rPr>
        <w:t>S</w:t>
      </w:r>
      <w:r w:rsidR="000B0904" w:rsidRPr="006F4C81">
        <w:rPr>
          <w:b/>
        </w:rPr>
        <w:t>ocially</w:t>
      </w:r>
      <w:proofErr w:type="spellEnd"/>
      <w:r w:rsidR="000B0904" w:rsidRPr="006F4C81">
        <w:rPr>
          <w:b/>
        </w:rPr>
        <w:t xml:space="preserve"> </w:t>
      </w:r>
      <w:proofErr w:type="spellStart"/>
      <w:r w:rsidR="000B0904" w:rsidRPr="006F4C81">
        <w:rPr>
          <w:b/>
        </w:rPr>
        <w:t>responsible</w:t>
      </w:r>
      <w:proofErr w:type="spellEnd"/>
      <w:r w:rsidR="000B0904" w:rsidRPr="006F4C81">
        <w:rPr>
          <w:b/>
        </w:rPr>
        <w:t xml:space="preserve"> </w:t>
      </w:r>
      <w:proofErr w:type="spellStart"/>
      <w:r w:rsidR="000B0904" w:rsidRPr="006F4C81">
        <w:rPr>
          <w:b/>
        </w:rPr>
        <w:t>public</w:t>
      </w:r>
      <w:proofErr w:type="spellEnd"/>
      <w:r w:rsidR="000B0904" w:rsidRPr="006F4C81">
        <w:rPr>
          <w:b/>
        </w:rPr>
        <w:t xml:space="preserve"> </w:t>
      </w:r>
      <w:proofErr w:type="spellStart"/>
      <w:r w:rsidR="000B0904" w:rsidRPr="006F4C81">
        <w:rPr>
          <w:b/>
        </w:rPr>
        <w:t>procurement</w:t>
      </w:r>
      <w:proofErr w:type="spellEnd"/>
    </w:p>
    <w:p w:rsidR="000B0904" w:rsidRPr="006F4C81" w:rsidRDefault="00A67DE0" w:rsidP="00745919">
      <w:pPr>
        <w:spacing w:before="0" w:after="0"/>
      </w:pPr>
      <w:hyperlink r:id="rId21" w:history="1">
        <w:r w:rsidR="003F580B" w:rsidRPr="006F4C81">
          <w:rPr>
            <w:rStyle w:val="Hyperlink"/>
          </w:rPr>
          <w:t>https://ec.europa.eu/info/funding-tenders/opportunities/portal/screen/opportunities/topic-details/cos-sem-2019-04-01</w:t>
        </w:r>
      </w:hyperlink>
    </w:p>
    <w:p w:rsidR="003F580B" w:rsidRPr="006F4C81" w:rsidRDefault="003F580B" w:rsidP="00745919">
      <w:pPr>
        <w:spacing w:before="0" w:after="0"/>
      </w:pPr>
      <w:r w:rsidRPr="006F4C81">
        <w:t xml:space="preserve">Einreichfrist: 26. </w:t>
      </w:r>
      <w:r w:rsidR="009829A7" w:rsidRPr="006F4C81">
        <w:t>September</w:t>
      </w:r>
      <w:r w:rsidRPr="006F4C81">
        <w:t xml:space="preserve"> 2019</w:t>
      </w:r>
    </w:p>
    <w:p w:rsidR="003F580B" w:rsidRPr="006F4C81" w:rsidRDefault="003F580B" w:rsidP="00745919">
      <w:pPr>
        <w:spacing w:before="0" w:after="0"/>
      </w:pPr>
    </w:p>
    <w:p w:rsidR="009829A7" w:rsidRPr="006F4C81" w:rsidRDefault="009829A7" w:rsidP="00745919">
      <w:pPr>
        <w:spacing w:before="0" w:after="0"/>
        <w:rPr>
          <w:b/>
        </w:rPr>
      </w:pPr>
      <w:r w:rsidRPr="006F4C81">
        <w:rPr>
          <w:b/>
        </w:rPr>
        <w:t xml:space="preserve">Call </w:t>
      </w:r>
      <w:proofErr w:type="spellStart"/>
      <w:r w:rsidRPr="006F4C81">
        <w:rPr>
          <w:b/>
        </w:rPr>
        <w:t>for</w:t>
      </w:r>
      <w:proofErr w:type="spellEnd"/>
      <w:r w:rsidRPr="006F4C81">
        <w:rPr>
          <w:b/>
        </w:rPr>
        <w:t xml:space="preserve"> Tender: SMEs' Needs Analysis in Public </w:t>
      </w:r>
      <w:proofErr w:type="spellStart"/>
      <w:r w:rsidRPr="006F4C81">
        <w:rPr>
          <w:b/>
        </w:rPr>
        <w:t>Procurement</w:t>
      </w:r>
      <w:proofErr w:type="spellEnd"/>
    </w:p>
    <w:p w:rsidR="009829A7" w:rsidRPr="006F4C81" w:rsidRDefault="00A67DE0" w:rsidP="00745919">
      <w:pPr>
        <w:spacing w:before="0" w:after="0"/>
      </w:pPr>
      <w:hyperlink r:id="rId22" w:history="1">
        <w:r w:rsidR="009829A7" w:rsidRPr="006F4C81">
          <w:rPr>
            <w:rStyle w:val="Hyperlink"/>
          </w:rPr>
          <w:t>https://etendering.ted.europa.eu//cft/cft-display.html?cftId=5048</w:t>
        </w:r>
      </w:hyperlink>
    </w:p>
    <w:p w:rsidR="003F580B" w:rsidRPr="006F4C81" w:rsidRDefault="009829A7" w:rsidP="00745919">
      <w:pPr>
        <w:spacing w:before="0" w:after="0"/>
      </w:pPr>
      <w:r w:rsidRPr="006F4C81">
        <w:t>Einreichfrist: 20. September 2019</w:t>
      </w:r>
    </w:p>
    <w:p w:rsidR="009829A7" w:rsidRPr="006F4C81" w:rsidRDefault="009829A7" w:rsidP="00745919">
      <w:pPr>
        <w:spacing w:before="0" w:after="0"/>
      </w:pPr>
    </w:p>
    <w:p w:rsidR="003F580B" w:rsidRPr="006F4C81" w:rsidRDefault="00BA67B5" w:rsidP="00745919">
      <w:pPr>
        <w:spacing w:before="0" w:after="0"/>
        <w:rPr>
          <w:b/>
        </w:rPr>
      </w:pPr>
      <w:r w:rsidRPr="006F4C81">
        <w:rPr>
          <w:b/>
        </w:rPr>
        <w:t xml:space="preserve">MG-3-8-2020: 'First </w:t>
      </w:r>
      <w:proofErr w:type="spellStart"/>
      <w:r w:rsidRPr="006F4C81">
        <w:rPr>
          <w:b/>
        </w:rPr>
        <w:t>of</w:t>
      </w:r>
      <w:proofErr w:type="spellEnd"/>
      <w:r w:rsidRPr="006F4C81">
        <w:rPr>
          <w:b/>
        </w:rPr>
        <w:t xml:space="preserve"> a Kind' </w:t>
      </w:r>
      <w:proofErr w:type="spellStart"/>
      <w:r w:rsidRPr="006F4C81">
        <w:rPr>
          <w:b/>
        </w:rPr>
        <w:t>solutions</w:t>
      </w:r>
      <w:proofErr w:type="spellEnd"/>
      <w:r w:rsidRPr="006F4C81">
        <w:rPr>
          <w:b/>
        </w:rPr>
        <w:t xml:space="preserve"> </w:t>
      </w:r>
      <w:proofErr w:type="spellStart"/>
      <w:r w:rsidRPr="006F4C81">
        <w:rPr>
          <w:b/>
        </w:rPr>
        <w:t>for</w:t>
      </w:r>
      <w:proofErr w:type="spellEnd"/>
      <w:r w:rsidRPr="006F4C81">
        <w:rPr>
          <w:b/>
        </w:rPr>
        <w:t xml:space="preserve"> </w:t>
      </w:r>
      <w:proofErr w:type="spellStart"/>
      <w:r w:rsidRPr="006F4C81">
        <w:rPr>
          <w:b/>
        </w:rPr>
        <w:t>sustainable</w:t>
      </w:r>
      <w:proofErr w:type="spellEnd"/>
      <w:r w:rsidRPr="006F4C81">
        <w:rPr>
          <w:b/>
        </w:rPr>
        <w:t xml:space="preserve"> </w:t>
      </w:r>
      <w:proofErr w:type="spellStart"/>
      <w:r w:rsidRPr="006F4C81">
        <w:rPr>
          <w:b/>
        </w:rPr>
        <w:t>transport</w:t>
      </w:r>
      <w:proofErr w:type="spellEnd"/>
      <w:r w:rsidRPr="006F4C81">
        <w:rPr>
          <w:b/>
        </w:rPr>
        <w:t xml:space="preserve"> and </w:t>
      </w:r>
      <w:proofErr w:type="spellStart"/>
      <w:r w:rsidRPr="006F4C81">
        <w:rPr>
          <w:b/>
        </w:rPr>
        <w:t>mobility</w:t>
      </w:r>
      <w:proofErr w:type="spellEnd"/>
      <w:r w:rsidRPr="006F4C81">
        <w:rPr>
          <w:b/>
        </w:rPr>
        <w:t xml:space="preserve">: EU initiative </w:t>
      </w:r>
      <w:proofErr w:type="spellStart"/>
      <w:r w:rsidRPr="006F4C81">
        <w:rPr>
          <w:b/>
        </w:rPr>
        <w:t>for</w:t>
      </w:r>
      <w:proofErr w:type="spellEnd"/>
      <w:r w:rsidRPr="006F4C81">
        <w:rPr>
          <w:b/>
        </w:rPr>
        <w:t xml:space="preserve"> </w:t>
      </w:r>
      <w:proofErr w:type="spellStart"/>
      <w:r w:rsidRPr="006F4C81">
        <w:rPr>
          <w:b/>
        </w:rPr>
        <w:t>accelerating</w:t>
      </w:r>
      <w:proofErr w:type="spellEnd"/>
      <w:r w:rsidRPr="006F4C81">
        <w:rPr>
          <w:b/>
        </w:rPr>
        <w:t xml:space="preserve"> EU-</w:t>
      </w:r>
      <w:proofErr w:type="spellStart"/>
      <w:r w:rsidRPr="006F4C81">
        <w:rPr>
          <w:b/>
        </w:rPr>
        <w:t>wide</w:t>
      </w:r>
      <w:proofErr w:type="spellEnd"/>
      <w:r w:rsidRPr="006F4C81">
        <w:rPr>
          <w:b/>
        </w:rPr>
        <w:t xml:space="preserve"> </w:t>
      </w:r>
      <w:proofErr w:type="spellStart"/>
      <w:r w:rsidRPr="006F4C81">
        <w:rPr>
          <w:b/>
        </w:rPr>
        <w:t>market</w:t>
      </w:r>
      <w:proofErr w:type="spellEnd"/>
      <w:r w:rsidRPr="006F4C81">
        <w:rPr>
          <w:b/>
        </w:rPr>
        <w:t xml:space="preserve"> </w:t>
      </w:r>
      <w:proofErr w:type="spellStart"/>
      <w:r w:rsidRPr="006F4C81">
        <w:rPr>
          <w:b/>
        </w:rPr>
        <w:t>access</w:t>
      </w:r>
      <w:proofErr w:type="spellEnd"/>
      <w:r w:rsidRPr="006F4C81">
        <w:rPr>
          <w:b/>
        </w:rPr>
        <w:t xml:space="preserve">, </w:t>
      </w:r>
      <w:proofErr w:type="spellStart"/>
      <w:r w:rsidRPr="006F4C81">
        <w:rPr>
          <w:b/>
        </w:rPr>
        <w:t>scale</w:t>
      </w:r>
      <w:proofErr w:type="spellEnd"/>
      <w:r w:rsidRPr="006F4C81">
        <w:rPr>
          <w:b/>
        </w:rPr>
        <w:t xml:space="preserve"> </w:t>
      </w:r>
      <w:proofErr w:type="spellStart"/>
      <w:r w:rsidRPr="006F4C81">
        <w:rPr>
          <w:b/>
        </w:rPr>
        <w:t>up</w:t>
      </w:r>
      <w:proofErr w:type="spellEnd"/>
      <w:r w:rsidRPr="006F4C81">
        <w:rPr>
          <w:b/>
        </w:rPr>
        <w:t xml:space="preserve"> and </w:t>
      </w:r>
      <w:proofErr w:type="spellStart"/>
      <w:r w:rsidRPr="006F4C81">
        <w:rPr>
          <w:b/>
        </w:rPr>
        <w:t>derisking</w:t>
      </w:r>
      <w:proofErr w:type="spellEnd"/>
    </w:p>
    <w:p w:rsidR="00BA67B5" w:rsidRPr="006F4C81" w:rsidRDefault="00A67DE0" w:rsidP="00745919">
      <w:pPr>
        <w:spacing w:before="0" w:after="0"/>
      </w:pPr>
      <w:hyperlink r:id="rId23" w:history="1">
        <w:r w:rsidR="00BA67B5" w:rsidRPr="006F4C81">
          <w:rPr>
            <w:rStyle w:val="Hyperlink"/>
          </w:rPr>
          <w:t>https://ec.europa.eu/info/funding-tenders/opportunities/portal/screen/opportunities/topic-details/mg-3-8-2020</w:t>
        </w:r>
      </w:hyperlink>
    </w:p>
    <w:p w:rsidR="00BA67B5" w:rsidRPr="006F4C81" w:rsidRDefault="00BA67B5" w:rsidP="00745919">
      <w:pPr>
        <w:spacing w:before="0" w:after="0"/>
      </w:pPr>
      <w:r w:rsidRPr="006F4C81">
        <w:t>Einreichfrist: 21. April 2020</w:t>
      </w:r>
    </w:p>
    <w:p w:rsidR="00BA67B5" w:rsidRPr="006F4C81" w:rsidRDefault="00BA67B5" w:rsidP="00745919">
      <w:pPr>
        <w:spacing w:before="0" w:after="0"/>
      </w:pPr>
    </w:p>
    <w:p w:rsidR="00AF00CC" w:rsidRPr="006F4C81" w:rsidRDefault="00AF00CC" w:rsidP="00AF00CC">
      <w:r w:rsidRPr="006F4C81">
        <w:t xml:space="preserve">Informationsstand </w:t>
      </w:r>
      <w:r w:rsidR="003F580B" w:rsidRPr="006F4C81">
        <w:t>Juli</w:t>
      </w:r>
      <w:r w:rsidRPr="006F4C81">
        <w:t xml:space="preserve"> 201</w:t>
      </w:r>
      <w:r w:rsidR="003F580B" w:rsidRPr="006F4C81">
        <w:t>9</w:t>
      </w:r>
    </w:p>
    <w:p w:rsidR="00AF00CC" w:rsidRPr="006F4C81" w:rsidRDefault="00AF00CC" w:rsidP="005E1D94">
      <w:pPr>
        <w:spacing w:after="0"/>
      </w:pPr>
      <w:r w:rsidRPr="006F4C81">
        <w:rPr>
          <w:b/>
          <w:i/>
        </w:rPr>
        <w:t>Nutzungsbedingungen</w:t>
      </w:r>
    </w:p>
    <w:p w:rsidR="00AF00CC" w:rsidRPr="006F4C81" w:rsidRDefault="00AF00CC" w:rsidP="005E1D94">
      <w:pPr>
        <w:spacing w:before="0" w:after="0"/>
        <w:rPr>
          <w:i/>
        </w:rPr>
      </w:pPr>
      <w:r w:rsidRPr="006F4C81">
        <w:rPr>
          <w:i/>
        </w:rPr>
        <w:t xml:space="preserve">Das vorliegende Dokument wurde von </w:t>
      </w:r>
      <w:proofErr w:type="gramStart"/>
      <w:r w:rsidRPr="006F4C81">
        <w:rPr>
          <w:i/>
        </w:rPr>
        <w:t xml:space="preserve">den </w:t>
      </w:r>
      <w:proofErr w:type="spellStart"/>
      <w:r w:rsidRPr="006F4C81">
        <w:rPr>
          <w:i/>
        </w:rPr>
        <w:t>MitarbeiterInnen</w:t>
      </w:r>
      <w:proofErr w:type="spellEnd"/>
      <w:proofErr w:type="gramEnd"/>
      <w:r w:rsidRPr="006F4C81">
        <w:rPr>
          <w:i/>
        </w:rPr>
        <w:t xml:space="preserve"> des FFG Bereichs "Europäische und Internationale Programme" nach bestem Wissen und Gewissen erstellt und wird der Öffentlichkeit zur Erleichterung des Einstiegs in Horizon 2020, das EU-Programm für Forschung und Innovation, sowie für die multilateralen Initiativen auf europäischer Ebene unentgeltlich und zur nicht-kommerziellen Nutzung zur Verfügung gestellt. Dieses Dokument ersetzt nicht die Lektüre der einzelnen Arbeitsprogramme. Die FFG behält sich vor, Teile des Dokuments oder das gesamte Dokument jederzeit zu verändern, zu ergänzen, zu löschen oder dieses ohne vorherige Ankündigung zeitweise oder endgültig einzustellen. Die Veröffentlichung, Vervielfältigung oder Weiterverbreitung des Dokuments oder Inhalte daraus hat in Absprache mit der FFG zu erfolgen.</w:t>
      </w:r>
    </w:p>
    <w:p w:rsidR="005E1D94" w:rsidRPr="006F4C81" w:rsidRDefault="005E1D94" w:rsidP="005E1D94">
      <w:pPr>
        <w:spacing w:before="0" w:after="0"/>
      </w:pPr>
    </w:p>
    <w:p w:rsidR="00AF00CC" w:rsidRPr="006F4C81" w:rsidRDefault="00AF00CC" w:rsidP="005E1D94">
      <w:pPr>
        <w:spacing w:before="0" w:after="0"/>
      </w:pPr>
      <w:r w:rsidRPr="006F4C81">
        <w:rPr>
          <w:b/>
          <w:i/>
        </w:rPr>
        <w:t>Disclaime</w:t>
      </w:r>
      <w:r w:rsidRPr="006F4C81">
        <w:rPr>
          <w:i/>
        </w:rPr>
        <w:t>r</w:t>
      </w:r>
    </w:p>
    <w:p w:rsidR="00AF00CC" w:rsidRPr="006F4C81" w:rsidRDefault="00AF00CC" w:rsidP="005E1D94">
      <w:pPr>
        <w:spacing w:before="0" w:after="0"/>
        <w:rPr>
          <w:i/>
        </w:rPr>
      </w:pPr>
      <w:r w:rsidRPr="006F4C81">
        <w:rPr>
          <w:i/>
        </w:rPr>
        <w:t>Es wird keine Gewähr für die Richtigkeit, Vollständigkeit und Aktualität der Angaben übernommen.</w:t>
      </w:r>
    </w:p>
    <w:p w:rsidR="00AF00CC" w:rsidRPr="006F4C81" w:rsidRDefault="00AF00CC" w:rsidP="005E1D94">
      <w:pPr>
        <w:spacing w:before="0" w:after="0"/>
        <w:rPr>
          <w:i/>
        </w:rPr>
      </w:pPr>
      <w:r w:rsidRPr="006F4C81">
        <w:rPr>
          <w:i/>
        </w:rPr>
        <w:t xml:space="preserve">Jede Haftung für Schäden, die durch Nutzung oder Nichtnutzung der dargestellten Informationen oder durch </w:t>
      </w:r>
    </w:p>
    <w:p w:rsidR="005E1D94" w:rsidRPr="006F4C81" w:rsidRDefault="00AF00CC" w:rsidP="00745919">
      <w:pPr>
        <w:spacing w:before="0" w:after="0"/>
      </w:pPr>
      <w:r w:rsidRPr="006F4C81">
        <w:rPr>
          <w:i/>
        </w:rPr>
        <w:t>fehlerhafte oder unvollständige Informationen verursacht wurden, ist ausgeschlossen</w:t>
      </w:r>
      <w:r w:rsidRPr="006F4C81">
        <w:t>.</w:t>
      </w:r>
    </w:p>
    <w:sectPr w:rsidR="005E1D94" w:rsidRPr="006F4C81" w:rsidSect="00B64AAF">
      <w:headerReference w:type="even" r:id="rId24"/>
      <w:headerReference w:type="default" r:id="rId25"/>
      <w:footerReference w:type="even" r:id="rId26"/>
      <w:footerReference w:type="default" r:id="rId27"/>
      <w:headerReference w:type="first" r:id="rId28"/>
      <w:footerReference w:type="first" r:id="rId29"/>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08" w:rsidRDefault="000F6008" w:rsidP="00E54EDE">
      <w:pPr>
        <w:spacing w:line="240" w:lineRule="auto"/>
      </w:pPr>
      <w:r>
        <w:separator/>
      </w:r>
    </w:p>
  </w:endnote>
  <w:endnote w:type="continuationSeparator" w:id="0">
    <w:p w:rsidR="000F6008" w:rsidRDefault="000F6008"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47" w:rsidRDefault="006649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43" w:rsidRPr="00F23929" w:rsidRDefault="00BD2A43" w:rsidP="00BD2A43">
    <w:pPr>
      <w:pStyle w:val="Fuzeile"/>
      <w:tabs>
        <w:tab w:val="clear" w:pos="9072"/>
        <w:tab w:val="right" w:pos="4536"/>
        <w:tab w:val="right" w:pos="9639"/>
        <w:tab w:val="right" w:pos="10632"/>
      </w:tabs>
      <w:rPr>
        <w:sz w:val="19"/>
        <w:szCs w:val="19"/>
      </w:rPr>
    </w:pPr>
    <w:r w:rsidRPr="00F23929">
      <w:rPr>
        <w:sz w:val="18"/>
        <w:szCs w:val="18"/>
      </w:rPr>
      <w:t>Maßnahmen der FFG im Bereich Europäische und Internationale Programme werden von der Republik Österreich und der Wirtschaftskammer Österreich finanziert</w:t>
    </w:r>
    <w:r w:rsidRPr="00F23929">
      <w:rPr>
        <w:sz w:val="19"/>
        <w:szCs w:val="19"/>
      </w:rPr>
      <w:t>.</w:t>
    </w:r>
  </w:p>
  <w:p w:rsidR="00940608" w:rsidRPr="0097132F" w:rsidRDefault="00360F08" w:rsidP="00F23929">
    <w:pPr>
      <w:pStyle w:val="Fuzeile"/>
      <w:tabs>
        <w:tab w:val="clear" w:pos="9072"/>
        <w:tab w:val="right" w:pos="4536"/>
        <w:tab w:val="right" w:pos="9497"/>
        <w:tab w:val="right" w:pos="10632"/>
      </w:tabs>
    </w:pPr>
    <w:r>
      <w:tab/>
    </w:r>
    <w:r w:rsidR="0006092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47" w:rsidRDefault="006649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08" w:rsidRDefault="000F6008" w:rsidP="00E54EDE">
      <w:pPr>
        <w:spacing w:line="240" w:lineRule="auto"/>
      </w:pPr>
      <w:r>
        <w:separator/>
      </w:r>
    </w:p>
  </w:footnote>
  <w:footnote w:type="continuationSeparator" w:id="0">
    <w:p w:rsidR="000F6008" w:rsidRDefault="000F6008"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47" w:rsidRDefault="006649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BD2A43" w:rsidP="00FF7B42">
    <w:pPr>
      <w:ind w:right="-1"/>
      <w:jc w:val="right"/>
    </w:pPr>
    <w:r>
      <w:rPr>
        <w:noProof/>
        <w:lang w:eastAsia="de-AT"/>
      </w:rPr>
      <w:drawing>
        <wp:anchor distT="0" distB="0" distL="114300" distR="114300" simplePos="0" relativeHeight="251663360" behindDoc="0" locked="0" layoutInCell="1" allowOverlap="1" wp14:anchorId="353F8DA8" wp14:editId="622A3EAB">
          <wp:simplePos x="0" y="0"/>
          <wp:positionH relativeFrom="column">
            <wp:posOffset>-72389</wp:posOffset>
          </wp:positionH>
          <wp:positionV relativeFrom="paragraph">
            <wp:posOffset>149860</wp:posOffset>
          </wp:positionV>
          <wp:extent cx="2647950" cy="62796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020_Logo_FFGLayout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1605" cy="635941"/>
                  </a:xfrm>
                  <a:prstGeom prst="rect">
                    <a:avLst/>
                  </a:prstGeom>
                </pic:spPr>
              </pic:pic>
            </a:graphicData>
          </a:graphic>
          <wp14:sizeRelH relativeFrom="margin">
            <wp14:pctWidth>0</wp14:pctWidth>
          </wp14:sizeRelH>
          <wp14:sizeRelV relativeFrom="margin">
            <wp14:pctHeight>0</wp14:pctHeight>
          </wp14:sizeRelV>
        </wp:anchor>
      </w:drawing>
    </w:r>
    <w:r w:rsidR="00FF7B42" w:rsidRPr="00426C9E">
      <w:rPr>
        <w:noProof/>
        <w:lang w:eastAsia="de-AT"/>
      </w:rPr>
      <w:drawing>
        <wp:inline distT="0" distB="0" distL="0" distR="0" wp14:anchorId="7A25B737" wp14:editId="13F2BE22">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2">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FF7B42" w:rsidRDefault="00FF7B42" w:rsidP="005E1D94">
    <w:pP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47" w:rsidRDefault="006649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8525A94"/>
    <w:multiLevelType w:val="hybridMultilevel"/>
    <w:tmpl w:val="767840B8"/>
    <w:lvl w:ilvl="0" w:tplc="B5D05E0A">
      <w:start w:val="1"/>
      <w:numFmt w:val="bullet"/>
      <w:lvlText w:val="»"/>
      <w:lvlJc w:val="left"/>
      <w:pPr>
        <w:ind w:left="720" w:hanging="360"/>
      </w:pPr>
      <w:rPr>
        <w:rFonts w:ascii="MetaCorr" w:hAnsi="MetaCorr" w:hint="default"/>
        <w:b/>
        <w:bCs/>
        <w:i w:val="0"/>
        <w:iCs w:val="0"/>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0B75A5"/>
    <w:multiLevelType w:val="hybridMultilevel"/>
    <w:tmpl w:val="3E605930"/>
    <w:lvl w:ilvl="0" w:tplc="B5D05E0A">
      <w:start w:val="1"/>
      <w:numFmt w:val="bullet"/>
      <w:lvlText w:val="»"/>
      <w:lvlJc w:val="left"/>
      <w:pPr>
        <w:ind w:left="720" w:hanging="360"/>
      </w:pPr>
      <w:rPr>
        <w:rFonts w:ascii="MetaCorr" w:hAnsi="MetaCorr" w:hint="default"/>
        <w:b/>
        <w:bCs/>
        <w:i w:val="0"/>
        <w:iCs w:val="0"/>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8326CB2"/>
    <w:multiLevelType w:val="hybridMultilevel"/>
    <w:tmpl w:val="4912A7E0"/>
    <w:lvl w:ilvl="0" w:tplc="B5D05E0A">
      <w:start w:val="1"/>
      <w:numFmt w:val="bullet"/>
      <w:lvlText w:val="»"/>
      <w:lvlJc w:val="left"/>
      <w:pPr>
        <w:ind w:left="720" w:hanging="360"/>
      </w:pPr>
      <w:rPr>
        <w:rFonts w:ascii="MetaCorr" w:hAnsi="MetaCorr" w:hint="default"/>
        <w:b/>
        <w:bCs/>
        <w:i w:val="0"/>
        <w:iCs w:val="0"/>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2EB800A2"/>
    <w:multiLevelType w:val="hybridMultilevel"/>
    <w:tmpl w:val="0D3C04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0" w15:restartNumberingAfterBreak="0">
    <w:nsid w:val="336F6A68"/>
    <w:multiLevelType w:val="hybridMultilevel"/>
    <w:tmpl w:val="DE202D06"/>
    <w:lvl w:ilvl="0" w:tplc="E32EFA86">
      <w:start w:val="1"/>
      <w:numFmt w:val="bullet"/>
      <w:lvlText w:val="»"/>
      <w:lvlJc w:val="left"/>
      <w:pPr>
        <w:ind w:left="720" w:hanging="360"/>
      </w:pPr>
      <w:rPr>
        <w:rFonts w:ascii="MetaCorr" w:hAnsi="MetaCorr" w:hint="default"/>
        <w:b/>
        <w:bCs/>
        <w:i w:val="0"/>
        <w:iCs w:val="0"/>
        <w:color w:val="E3462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6"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D604723"/>
    <w:multiLevelType w:val="hybridMultilevel"/>
    <w:tmpl w:val="84402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9"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0"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31" w15:restartNumberingAfterBreak="0">
    <w:nsid w:val="4E735708"/>
    <w:multiLevelType w:val="hybridMultilevel"/>
    <w:tmpl w:val="41AA9564"/>
    <w:lvl w:ilvl="0" w:tplc="B5D05E0A">
      <w:start w:val="1"/>
      <w:numFmt w:val="bullet"/>
      <w:lvlText w:val="»"/>
      <w:lvlJc w:val="left"/>
      <w:pPr>
        <w:ind w:left="720" w:hanging="360"/>
      </w:pPr>
      <w:rPr>
        <w:rFonts w:ascii="MetaCorr" w:hAnsi="MetaCorr" w:hint="default"/>
        <w:b/>
        <w:bCs/>
        <w:i w:val="0"/>
        <w:iCs w:val="0"/>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2AB1E60"/>
    <w:multiLevelType w:val="hybridMultilevel"/>
    <w:tmpl w:val="17EE8D3C"/>
    <w:lvl w:ilvl="0" w:tplc="E32EFA86">
      <w:start w:val="1"/>
      <w:numFmt w:val="bullet"/>
      <w:lvlText w:val="»"/>
      <w:lvlJc w:val="left"/>
      <w:pPr>
        <w:ind w:left="720" w:hanging="360"/>
      </w:pPr>
      <w:rPr>
        <w:rFonts w:ascii="MetaCorr" w:hAnsi="MetaCorr" w:hint="default"/>
        <w:b/>
        <w:bCs/>
        <w:i w:val="0"/>
        <w:iCs w:val="0"/>
        <w:color w:val="E3462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66C3A25"/>
    <w:multiLevelType w:val="hybridMultilevel"/>
    <w:tmpl w:val="D970530C"/>
    <w:lvl w:ilvl="0" w:tplc="E32EFA86">
      <w:start w:val="1"/>
      <w:numFmt w:val="bullet"/>
      <w:lvlText w:val="»"/>
      <w:lvlJc w:val="left"/>
      <w:pPr>
        <w:ind w:left="720" w:hanging="360"/>
      </w:pPr>
      <w:rPr>
        <w:rFonts w:ascii="MetaCorr" w:hAnsi="MetaCorr" w:hint="default"/>
        <w:b/>
        <w:bCs/>
        <w:i w:val="0"/>
        <w:iCs w:val="0"/>
        <w:color w:val="E3462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5"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6"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8"/>
  </w:num>
  <w:num w:numId="4">
    <w:abstractNumId w:val="22"/>
  </w:num>
  <w:num w:numId="5">
    <w:abstractNumId w:val="36"/>
  </w:num>
  <w:num w:numId="6">
    <w:abstractNumId w:val="15"/>
  </w:num>
  <w:num w:numId="7">
    <w:abstractNumId w:val="26"/>
  </w:num>
  <w:num w:numId="8">
    <w:abstractNumId w:val="23"/>
  </w:num>
  <w:num w:numId="9">
    <w:abstractNumId w:val="12"/>
  </w:num>
  <w:num w:numId="10">
    <w:abstractNumId w:val="30"/>
  </w:num>
  <w:num w:numId="11">
    <w:abstractNumId w:val="21"/>
  </w:num>
  <w:num w:numId="12">
    <w:abstractNumId w:val="24"/>
  </w:num>
  <w:num w:numId="13">
    <w:abstractNumId w:val="19"/>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34"/>
  </w:num>
  <w:num w:numId="26">
    <w:abstractNumId w:val="35"/>
  </w:num>
  <w:num w:numId="27">
    <w:abstractNumId w:val="29"/>
  </w:num>
  <w:num w:numId="28">
    <w:abstractNumId w:val="14"/>
  </w:num>
  <w:num w:numId="29">
    <w:abstractNumId w:val="25"/>
  </w:num>
  <w:num w:numId="30">
    <w:abstractNumId w:val="33"/>
  </w:num>
  <w:num w:numId="31">
    <w:abstractNumId w:val="11"/>
  </w:num>
  <w:num w:numId="32">
    <w:abstractNumId w:val="32"/>
  </w:num>
  <w:num w:numId="33">
    <w:abstractNumId w:val="13"/>
  </w:num>
  <w:num w:numId="34">
    <w:abstractNumId w:val="20"/>
  </w:num>
  <w:num w:numId="35">
    <w:abstractNumId w:val="31"/>
  </w:num>
  <w:num w:numId="36">
    <w:abstractNumId w:val="16"/>
  </w:num>
  <w:num w:numId="37">
    <w:abstractNumId w:val="27"/>
  </w:num>
  <w:num w:numId="38">
    <w:abstractNumId w:val="17"/>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8"/>
    <w:rsid w:val="00060923"/>
    <w:rsid w:val="000850A4"/>
    <w:rsid w:val="000B0904"/>
    <w:rsid w:val="000B53A6"/>
    <w:rsid w:val="000C3F0C"/>
    <w:rsid w:val="000C6002"/>
    <w:rsid w:val="000F6008"/>
    <w:rsid w:val="0017140E"/>
    <w:rsid w:val="001754D6"/>
    <w:rsid w:val="00192D4D"/>
    <w:rsid w:val="0021072D"/>
    <w:rsid w:val="002A7677"/>
    <w:rsid w:val="002B7715"/>
    <w:rsid w:val="002E03D8"/>
    <w:rsid w:val="00302555"/>
    <w:rsid w:val="00305EA2"/>
    <w:rsid w:val="003110AB"/>
    <w:rsid w:val="00354280"/>
    <w:rsid w:val="00355B05"/>
    <w:rsid w:val="00360F08"/>
    <w:rsid w:val="00392988"/>
    <w:rsid w:val="003F580B"/>
    <w:rsid w:val="00411E20"/>
    <w:rsid w:val="00444106"/>
    <w:rsid w:val="004462A2"/>
    <w:rsid w:val="0045584E"/>
    <w:rsid w:val="004C154F"/>
    <w:rsid w:val="004D123E"/>
    <w:rsid w:val="00501A36"/>
    <w:rsid w:val="0050409E"/>
    <w:rsid w:val="00555E4E"/>
    <w:rsid w:val="0058757C"/>
    <w:rsid w:val="005C5076"/>
    <w:rsid w:val="005E1D94"/>
    <w:rsid w:val="00607432"/>
    <w:rsid w:val="006446D0"/>
    <w:rsid w:val="00664947"/>
    <w:rsid w:val="00666123"/>
    <w:rsid w:val="006965E9"/>
    <w:rsid w:val="006D40F2"/>
    <w:rsid w:val="006F4847"/>
    <w:rsid w:val="006F4C81"/>
    <w:rsid w:val="0071728E"/>
    <w:rsid w:val="00745919"/>
    <w:rsid w:val="0075575C"/>
    <w:rsid w:val="00763939"/>
    <w:rsid w:val="007A46B2"/>
    <w:rsid w:val="007D2559"/>
    <w:rsid w:val="00805668"/>
    <w:rsid w:val="00807988"/>
    <w:rsid w:val="00861D31"/>
    <w:rsid w:val="008B25E6"/>
    <w:rsid w:val="008B5CE6"/>
    <w:rsid w:val="008C4574"/>
    <w:rsid w:val="008D6387"/>
    <w:rsid w:val="008F064C"/>
    <w:rsid w:val="008F10AF"/>
    <w:rsid w:val="009026C0"/>
    <w:rsid w:val="009250BE"/>
    <w:rsid w:val="009345A2"/>
    <w:rsid w:val="00936C69"/>
    <w:rsid w:val="00940608"/>
    <w:rsid w:val="009429ED"/>
    <w:rsid w:val="0097132F"/>
    <w:rsid w:val="009829A7"/>
    <w:rsid w:val="00990103"/>
    <w:rsid w:val="009A6ED6"/>
    <w:rsid w:val="00A55A55"/>
    <w:rsid w:val="00A67DE0"/>
    <w:rsid w:val="00AE0DA4"/>
    <w:rsid w:val="00AF00CC"/>
    <w:rsid w:val="00AF6BCB"/>
    <w:rsid w:val="00B3295F"/>
    <w:rsid w:val="00B45029"/>
    <w:rsid w:val="00B64AAF"/>
    <w:rsid w:val="00B95B06"/>
    <w:rsid w:val="00BA352E"/>
    <w:rsid w:val="00BA67B5"/>
    <w:rsid w:val="00BB2B2B"/>
    <w:rsid w:val="00BC6C85"/>
    <w:rsid w:val="00BD2A43"/>
    <w:rsid w:val="00BE2EFF"/>
    <w:rsid w:val="00BF3412"/>
    <w:rsid w:val="00BF3C34"/>
    <w:rsid w:val="00C16067"/>
    <w:rsid w:val="00C6722B"/>
    <w:rsid w:val="00C920EE"/>
    <w:rsid w:val="00CA5965"/>
    <w:rsid w:val="00CB2A56"/>
    <w:rsid w:val="00CD52B0"/>
    <w:rsid w:val="00CE5F18"/>
    <w:rsid w:val="00CF1D2C"/>
    <w:rsid w:val="00D5064A"/>
    <w:rsid w:val="00D74325"/>
    <w:rsid w:val="00D87ECD"/>
    <w:rsid w:val="00DA5C30"/>
    <w:rsid w:val="00DE0A30"/>
    <w:rsid w:val="00DF08C3"/>
    <w:rsid w:val="00E11266"/>
    <w:rsid w:val="00E26C0F"/>
    <w:rsid w:val="00E54EDE"/>
    <w:rsid w:val="00E63B35"/>
    <w:rsid w:val="00E66688"/>
    <w:rsid w:val="00E822BC"/>
    <w:rsid w:val="00EA7889"/>
    <w:rsid w:val="00EB0908"/>
    <w:rsid w:val="00EB15D6"/>
    <w:rsid w:val="00EE6D9F"/>
    <w:rsid w:val="00F23658"/>
    <w:rsid w:val="00F23929"/>
    <w:rsid w:val="00F842C5"/>
    <w:rsid w:val="00FB42B2"/>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028B3"/>
  <w14:defaultImageDpi w14:val="330"/>
  <w15:chartTrackingRefBased/>
  <w15:docId w15:val="{AD7E19CB-D768-4636-ABFA-2984B4F3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72"/>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 w:type="paragraph" w:styleId="Sprechblasentext">
    <w:name w:val="Balloon Text"/>
    <w:basedOn w:val="Standard"/>
    <w:link w:val="SprechblasentextZchn"/>
    <w:uiPriority w:val="99"/>
    <w:semiHidden/>
    <w:unhideWhenUsed/>
    <w:rsid w:val="00E822B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2BC"/>
    <w:rPr>
      <w:rFonts w:ascii="Segoe UI" w:hAnsi="Segoe UI" w:cs="Segoe UI"/>
      <w:color w:val="000000" w:themeColor="text1"/>
      <w:spacing w:val="4"/>
      <w:sz w:val="18"/>
      <w:szCs w:val="18"/>
      <w:lang w:val="de-AT"/>
    </w:rPr>
  </w:style>
  <w:style w:type="paragraph" w:customStyle="1" w:styleId="FFGCopy">
    <w:name w:val="FFG_Copy"/>
    <w:autoRedefine/>
    <w:qFormat/>
    <w:rsid w:val="004D123E"/>
    <w:rPr>
      <w:rFonts w:ascii="Arial" w:eastAsia="MS PGothic" w:hAnsi="Arial" w:cs="Arial"/>
      <w:bCs/>
      <w:sz w:val="18"/>
      <w:szCs w:val="18"/>
      <w:lang w:val="de-AT" w:eastAsia="de-DE"/>
    </w:rPr>
  </w:style>
  <w:style w:type="paragraph" w:customStyle="1" w:styleId="FFGCopymitAufzhlungszeichen">
    <w:name w:val="FFG_Copy mit Aufzählungszeichen"/>
    <w:autoRedefine/>
    <w:uiPriority w:val="99"/>
    <w:qFormat/>
    <w:rsid w:val="004D123E"/>
    <w:pPr>
      <w:suppressAutoHyphens/>
      <w:spacing w:line="260" w:lineRule="exact"/>
    </w:pPr>
    <w:rPr>
      <w:rFonts w:ascii="Arial" w:eastAsia="MS PGothic" w:hAnsi="Arial" w:cs="MetaCorr"/>
      <w:b/>
      <w:color w:val="000000"/>
      <w:sz w:val="18"/>
      <w:szCs w:val="18"/>
      <w:lang w:val="en-GB" w:eastAsia="de-DE"/>
    </w:rPr>
  </w:style>
  <w:style w:type="paragraph" w:customStyle="1" w:styleId="Default">
    <w:name w:val="Default"/>
    <w:rsid w:val="009026C0"/>
    <w:pPr>
      <w:autoSpaceDE w:val="0"/>
      <w:autoSpaceDN w:val="0"/>
      <w:adjustRightInd w:val="0"/>
    </w:pPr>
    <w:rPr>
      <w:rFonts w:ascii="Times New Roman" w:eastAsia="MS PGothic" w:hAnsi="Times New Roman" w:cs="Times New Roman"/>
      <w:color w:val="000000"/>
      <w:lang w:val="de-AT" w:eastAsia="de-AT"/>
    </w:rPr>
  </w:style>
  <w:style w:type="character" w:styleId="BesuchterLink">
    <w:name w:val="FollowedHyperlink"/>
    <w:basedOn w:val="Absatz-Standardschriftart"/>
    <w:uiPriority w:val="99"/>
    <w:semiHidden/>
    <w:unhideWhenUsed/>
    <w:rsid w:val="00EA788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147361097">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schungsservice.at/" TargetMode="External"/><Relationship Id="rId18" Type="http://schemas.openxmlformats.org/officeDocument/2006/relationships/hyperlink" Target="http://ec.europa.eu/research/participants/portal/desktop/en/opportunities/h2020/topics/lc-sc3-ja-3-2019.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europa.eu/info/funding-tenders/opportunities/portal/screen/opportunities/topic-details/cos-sem-2019-04-01" TargetMode="External"/><Relationship Id="rId7" Type="http://schemas.openxmlformats.org/officeDocument/2006/relationships/endnotes" Target="endnotes.xml"/><Relationship Id="rId12" Type="http://schemas.openxmlformats.org/officeDocument/2006/relationships/hyperlink" Target="http://ec.europa.eu/research/participants/data/ref/h2020/other/wp/2018-2020/annexes/h2020-wp1820-annex-e-inproc_en.pdf" TargetMode="External"/><Relationship Id="rId17" Type="http://schemas.openxmlformats.org/officeDocument/2006/relationships/hyperlink" Target="https://ec.europa.eu/info/funding-tenders/opportunities/portal/screen/opportunities/topic-details/sc1-dth-14-202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info/funding-tenders/opportunities/portal/screen/opportunities/topic-details/sc1-bhc-20b-2020" TargetMode="External"/><Relationship Id="rId20" Type="http://schemas.openxmlformats.org/officeDocument/2006/relationships/hyperlink" Target="https://ec.europa.eu/info/funding-tenders/opportunities/portal/screen/opportunities/topic-details/su-gm02-2018-20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docs/h2020-funding-guide/cross-cutting-issues/innovation-procurement_en.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details/sc1-bhc-20a-2020" TargetMode="External"/><Relationship Id="rId23" Type="http://schemas.openxmlformats.org/officeDocument/2006/relationships/hyperlink" Target="https://ec.europa.eu/info/funding-tenders/opportunities/portal/screen/opportunities/topic-details/mg-3-8-2020" TargetMode="External"/><Relationship Id="rId28" Type="http://schemas.openxmlformats.org/officeDocument/2006/relationships/header" Target="header3.xml"/><Relationship Id="rId10" Type="http://schemas.openxmlformats.org/officeDocument/2006/relationships/hyperlink" Target="mailto:jeannette.klonk@ffg.at" TargetMode="External"/><Relationship Id="rId19" Type="http://schemas.openxmlformats.org/officeDocument/2006/relationships/hyperlink" Target="https://ec.europa.eu/info/funding-tenders/opportunities/portal/screen/opportunities/topic-details/lc-sc3-res-10-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funding-tenders/opportunities/portal/screen/opportunities/topic-details/infrainnov-04-2020" TargetMode="External"/><Relationship Id="rId22" Type="http://schemas.openxmlformats.org/officeDocument/2006/relationships/hyperlink" Target="https://etendering.ted.europa.eu/cft/cft-display.html?cftId=5048"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ADDA-FB01-4CA2-B5BC-487067FC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7</Pages>
  <Words>2230</Words>
  <Characters>14051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Solveig Gutzelnig</dc:creator>
  <cp:keywords/>
  <dc:description/>
  <cp:lastModifiedBy>Solveig Gutzelnig</cp:lastModifiedBy>
  <cp:revision>7</cp:revision>
  <cp:lastPrinted>2019-03-13T14:35:00Z</cp:lastPrinted>
  <dcterms:created xsi:type="dcterms:W3CDTF">2019-08-02T11:42:00Z</dcterms:created>
  <dcterms:modified xsi:type="dcterms:W3CDTF">2019-08-06T08:43:00Z</dcterms:modified>
</cp:coreProperties>
</file>